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C6C296" w14:textId="77777777" w:rsidR="00C737D7" w:rsidRDefault="00C737D7">
      <w:pPr>
        <w:rPr>
          <w:b/>
          <w:u w:val="single"/>
          <w:lang w:val="de-DE"/>
        </w:rPr>
      </w:pPr>
    </w:p>
    <w:p w14:paraId="6EDDB52E" w14:textId="6502CEDC" w:rsidR="00001D0F" w:rsidRPr="00BC5C3A" w:rsidRDefault="00001D0F">
      <w:pPr>
        <w:rPr>
          <w:b/>
          <w:u w:val="single"/>
          <w:lang w:val="de-DE"/>
        </w:rPr>
      </w:pPr>
      <w:r w:rsidRPr="00BC5C3A">
        <w:rPr>
          <w:b/>
          <w:u w:val="single"/>
          <w:lang w:val="de-DE"/>
        </w:rPr>
        <w:t>Anhang 1</w:t>
      </w:r>
    </w:p>
    <w:p w14:paraId="4A7CA0D1" w14:textId="0B2A167A" w:rsidR="00001D0F" w:rsidRPr="00BC5C3A" w:rsidRDefault="00001D0F" w:rsidP="00517D16">
      <w:pPr>
        <w:pStyle w:val="berschrift1"/>
        <w:numPr>
          <w:ilvl w:val="0"/>
          <w:numId w:val="0"/>
        </w:numPr>
        <w:tabs>
          <w:tab w:val="clear" w:pos="9497"/>
          <w:tab w:val="left" w:pos="17863"/>
          <w:tab w:val="left" w:pos="26396"/>
        </w:tabs>
        <w:ind w:left="964" w:hanging="964"/>
        <w:rPr>
          <w:szCs w:val="17"/>
          <w:lang w:val="de-DE"/>
        </w:rPr>
      </w:pPr>
      <w:r w:rsidRPr="00BC5C3A">
        <w:rPr>
          <w:szCs w:val="17"/>
          <w:lang w:val="de-DE"/>
        </w:rPr>
        <w:t>ALLGEMEINE LEASINGBEDINGUNGEN</w:t>
      </w:r>
      <w:r w:rsidR="00517D16" w:rsidRPr="00BC5C3A">
        <w:rPr>
          <w:szCs w:val="17"/>
          <w:lang w:val="de-DE"/>
        </w:rPr>
        <w:t xml:space="preserve"> </w:t>
      </w:r>
    </w:p>
    <w:p w14:paraId="2A325C8D" w14:textId="77777777" w:rsidR="00001D0F" w:rsidRPr="00BC5C3A" w:rsidRDefault="00001D0F">
      <w:pPr>
        <w:pStyle w:val="Standardeinzug1"/>
        <w:rPr>
          <w:lang w:val="de-DE"/>
        </w:rPr>
      </w:pPr>
    </w:p>
    <w:p w14:paraId="691552E7" w14:textId="77777777" w:rsidR="00001D0F" w:rsidRPr="00BC5C3A" w:rsidRDefault="00001D0F">
      <w:pPr>
        <w:pStyle w:val="berschrift1"/>
        <w:tabs>
          <w:tab w:val="left" w:pos="964"/>
        </w:tabs>
        <w:rPr>
          <w:lang w:val="de-DE"/>
        </w:rPr>
      </w:pPr>
      <w:r w:rsidRPr="00BC5C3A">
        <w:rPr>
          <w:lang w:val="de-DE"/>
        </w:rPr>
        <w:t xml:space="preserve">ALLGEMEINES </w:t>
      </w:r>
    </w:p>
    <w:p w14:paraId="721A6545" w14:textId="77777777" w:rsidR="00001D0F" w:rsidRPr="00BC5C3A" w:rsidRDefault="00001D0F">
      <w:pPr>
        <w:pStyle w:val="Niveau2"/>
        <w:rPr>
          <w:lang w:val="de-DE"/>
        </w:rPr>
      </w:pPr>
      <w:r w:rsidRPr="00BC5C3A">
        <w:rPr>
          <w:lang w:val="de-DE"/>
        </w:rPr>
        <w:t>Die in dem zwischen Dralle A/S (nachfolgend “DRALLE” genannt) und dem Leasingnehmer (nachfolgend “Leasingnehmer” genannt) abgeschlossenen Leasingvertrag spezifizierte Ausrüstung (nachfolgend “Ausrüstung” genannt) wird gemäß diesen allgemeinen Leasingbedingungen geleast, die Bestandteil des Leasingvertrags sind.</w:t>
      </w:r>
    </w:p>
    <w:p w14:paraId="79AC03D8" w14:textId="77777777" w:rsidR="00001D0F" w:rsidRPr="00BC5C3A" w:rsidRDefault="00001D0F">
      <w:pPr>
        <w:pStyle w:val="Niveau2"/>
        <w:rPr>
          <w:lang w:val="de-DE"/>
        </w:rPr>
      </w:pPr>
      <w:r w:rsidRPr="00BC5C3A">
        <w:rPr>
          <w:lang w:val="de-DE"/>
        </w:rPr>
        <w:t xml:space="preserve">Die Leasingdauer </w:t>
      </w:r>
      <w:r w:rsidR="001B599A" w:rsidRPr="00BC5C3A">
        <w:rPr>
          <w:lang w:val="de-DE"/>
        </w:rPr>
        <w:t>beginnt</w:t>
      </w:r>
      <w:r w:rsidRPr="00BC5C3A">
        <w:rPr>
          <w:lang w:val="de-DE"/>
        </w:rPr>
        <w:t xml:space="preserve"> an dem Tag, an dem DRALLE die Ausrüstung an dem im Leasingvertrag angegebenen Lieferungsort liefert. Die Leasingraten des ersten und des letzten Monats der Leasingdauer werden proportional im Verhältnis zu dem tatsächlichen Lieferdatum reduziert. Die Ausrüstung ist an DRALLE zurückzusenden und am letzten Tag der Leasingdauer an der Geschäftsstelle der Fa. Dralle A/S auszuliefern.  </w:t>
      </w:r>
    </w:p>
    <w:p w14:paraId="571C785E" w14:textId="77777777" w:rsidR="00001D0F" w:rsidRPr="00BC5C3A" w:rsidRDefault="00001D0F">
      <w:pPr>
        <w:pStyle w:val="Niveau2"/>
        <w:rPr>
          <w:lang w:val="de-DE"/>
        </w:rPr>
      </w:pPr>
      <w:r w:rsidRPr="00BC5C3A">
        <w:rPr>
          <w:lang w:val="de-DE"/>
        </w:rPr>
        <w:t>DRALLE zahlt alle mit dem Versand der Ausrüstung verbundenen Kosten. Ausgenommen sind Versandkosten, die infolge einer eventuellen Verletzung des Leasingvertrags, dieser allgemeinen Leasingbedingungen oder des Servicevertrags durch den Leasingnehmer anfallen.</w:t>
      </w:r>
    </w:p>
    <w:p w14:paraId="7A429492" w14:textId="77777777" w:rsidR="00001D0F" w:rsidRPr="00BC5C3A" w:rsidRDefault="00001D0F">
      <w:pPr>
        <w:pStyle w:val="berschrift1"/>
        <w:tabs>
          <w:tab w:val="left" w:pos="964"/>
        </w:tabs>
        <w:rPr>
          <w:lang w:val="de-DE"/>
        </w:rPr>
      </w:pPr>
      <w:r w:rsidRPr="00BC5C3A">
        <w:rPr>
          <w:lang w:val="de-DE"/>
        </w:rPr>
        <w:t>LIEFERUNG</w:t>
      </w:r>
    </w:p>
    <w:p w14:paraId="674AB0DA" w14:textId="77777777" w:rsidR="00001D0F" w:rsidRPr="00BC5C3A" w:rsidRDefault="00001D0F">
      <w:pPr>
        <w:pStyle w:val="Niveau2"/>
        <w:rPr>
          <w:lang w:val="de-DE"/>
        </w:rPr>
      </w:pPr>
      <w:r w:rsidRPr="00BC5C3A">
        <w:rPr>
          <w:lang w:val="de-DE"/>
        </w:rPr>
        <w:t xml:space="preserve">Innerhalb der Europäischen Union liefert DRALLE die Ausrüstung frachtfrei an einem vom Leasingnehmer im Leasingvertrag angegebenen Ort.  </w:t>
      </w:r>
    </w:p>
    <w:p w14:paraId="376F994D" w14:textId="77777777" w:rsidR="00001D0F" w:rsidRPr="00BC5C3A" w:rsidRDefault="00001D0F">
      <w:pPr>
        <w:pStyle w:val="Standardeinzug1"/>
        <w:ind w:left="0"/>
        <w:rPr>
          <w:lang w:val="de-DE"/>
        </w:rPr>
      </w:pPr>
      <w:r w:rsidRPr="00BC5C3A">
        <w:rPr>
          <w:lang w:val="de-DE"/>
        </w:rPr>
        <w:t xml:space="preserve">Außerhalb der Europäischen Union zahlt der Leasingnehmer </w:t>
      </w:r>
      <w:r w:rsidR="00A631A8" w:rsidRPr="00BC5C3A">
        <w:rPr>
          <w:lang w:val="de-DE"/>
        </w:rPr>
        <w:t>alle außergewöhnlichen Kosten,</w:t>
      </w:r>
      <w:r w:rsidRPr="00BC5C3A">
        <w:rPr>
          <w:lang w:val="de-DE"/>
        </w:rPr>
        <w:t xml:space="preserve"> wie z.B. Reisekosten, Zoll und/oder anderen mit dem Geschäft verbundenen Abgaben und Steuern.  </w:t>
      </w:r>
    </w:p>
    <w:p w14:paraId="4F58ED59" w14:textId="77777777" w:rsidR="00001D0F" w:rsidRPr="00BC5C3A" w:rsidRDefault="00001D0F">
      <w:pPr>
        <w:pStyle w:val="Standardeinzug1"/>
        <w:ind w:left="0"/>
        <w:rPr>
          <w:lang w:val="de-DE"/>
        </w:rPr>
      </w:pPr>
    </w:p>
    <w:p w14:paraId="21964906" w14:textId="77777777" w:rsidR="00001D0F" w:rsidRPr="00BC5C3A" w:rsidRDefault="00001D0F">
      <w:pPr>
        <w:pStyle w:val="Niveau2"/>
        <w:rPr>
          <w:lang w:val="de-DE"/>
        </w:rPr>
      </w:pPr>
      <w:r w:rsidRPr="00BC5C3A">
        <w:rPr>
          <w:lang w:val="de-DE"/>
        </w:rPr>
        <w:t xml:space="preserve">An dem im Leasingvertrag angegebenen Lieferdatum stellt der Leasingnehmer am vereinbarten Lieferungsort der Fa. Dralle Folgendes zur Verfügung: </w:t>
      </w:r>
    </w:p>
    <w:p w14:paraId="1D7C2EEB" w14:textId="77777777" w:rsidR="00001D0F" w:rsidRPr="00BC5C3A" w:rsidRDefault="00001D0F">
      <w:pPr>
        <w:pStyle w:val="Niveau3"/>
        <w:rPr>
          <w:lang w:val="de-DE"/>
        </w:rPr>
      </w:pPr>
      <w:bookmarkStart w:id="0" w:name="_Ref158355552"/>
      <w:bookmarkStart w:id="1" w:name="_Ref158442473"/>
      <w:r w:rsidRPr="00BC5C3A">
        <w:rPr>
          <w:lang w:val="de-DE"/>
        </w:rPr>
        <w:t>Ein</w:t>
      </w:r>
      <w:r w:rsidR="001328CD" w:rsidRPr="00BC5C3A">
        <w:rPr>
          <w:lang w:val="de-DE"/>
        </w:rPr>
        <w:t xml:space="preserve"> an die zu erwartenden Gelände und Wegeverhältnisse angepasster</w:t>
      </w:r>
      <w:r w:rsidRPr="00BC5C3A">
        <w:rPr>
          <w:lang w:val="de-DE"/>
        </w:rPr>
        <w:t xml:space="preserve"> Geländewagen, in welchem die Ausrüstung zu installieren ist. </w:t>
      </w:r>
      <w:bookmarkEnd w:id="0"/>
      <w:r w:rsidRPr="00BC5C3A">
        <w:rPr>
          <w:lang w:val="de-DE"/>
        </w:rPr>
        <w:t xml:space="preserve">Der Wagen soll mit einem </w:t>
      </w:r>
      <w:r w:rsidR="001328CD" w:rsidRPr="00BC5C3A">
        <w:rPr>
          <w:lang w:val="de-DE"/>
        </w:rPr>
        <w:t xml:space="preserve">von Dralle definierten </w:t>
      </w:r>
      <w:r w:rsidRPr="00BC5C3A">
        <w:rPr>
          <w:lang w:val="de-DE"/>
        </w:rPr>
        <w:t>Dachträger</w:t>
      </w:r>
      <w:r w:rsidR="001328CD" w:rsidRPr="00BC5C3A">
        <w:rPr>
          <w:lang w:val="de-DE"/>
        </w:rPr>
        <w:t xml:space="preserve"> (</w:t>
      </w:r>
      <w:r w:rsidR="00F82F22" w:rsidRPr="00BC5C3A">
        <w:rPr>
          <w:lang w:val="de-DE"/>
        </w:rPr>
        <w:t xml:space="preserve">Thule, mit T-Nut und </w:t>
      </w:r>
      <w:r w:rsidR="001328CD" w:rsidRPr="00BC5C3A">
        <w:rPr>
          <w:lang w:val="de-DE"/>
        </w:rPr>
        <w:t>Traglast bis 75 kg)</w:t>
      </w:r>
      <w:r w:rsidRPr="00BC5C3A">
        <w:rPr>
          <w:lang w:val="de-DE"/>
        </w:rPr>
        <w:t xml:space="preserve"> ausgerüstet sein. </w:t>
      </w:r>
      <w:bookmarkStart w:id="2" w:name="_Ref158353166"/>
      <w:r w:rsidR="00F82F22" w:rsidRPr="00BC5C3A">
        <w:rPr>
          <w:lang w:val="de-DE"/>
        </w:rPr>
        <w:t>Das Fahrzeug muss mindestens 1 Zigarettenanzünder exklusiv für das sScale System verfügbar haben.</w:t>
      </w:r>
      <w:r w:rsidRPr="00BC5C3A">
        <w:rPr>
          <w:lang w:val="de-DE"/>
        </w:rPr>
        <w:t xml:space="preserve"> </w:t>
      </w:r>
      <w:r w:rsidR="001328CD" w:rsidRPr="00BC5C3A">
        <w:rPr>
          <w:lang w:val="de-DE"/>
        </w:rPr>
        <w:t>Die Stromversorgung wird über einen im Fahrzeuginnenraum verfügbaren Zigarettenanzünder realisiert.</w:t>
      </w:r>
      <w:bookmarkEnd w:id="1"/>
      <w:bookmarkEnd w:id="2"/>
    </w:p>
    <w:p w14:paraId="4020A8A4" w14:textId="77777777" w:rsidR="00001D0F" w:rsidRPr="00BC5C3A" w:rsidRDefault="00001D0F">
      <w:pPr>
        <w:pStyle w:val="Niveau3"/>
        <w:rPr>
          <w:lang w:val="de-DE"/>
        </w:rPr>
      </w:pPr>
      <w:bookmarkStart w:id="3" w:name="_Ref158355556"/>
      <w:r w:rsidRPr="00BC5C3A">
        <w:rPr>
          <w:lang w:val="de-DE"/>
        </w:rPr>
        <w:t xml:space="preserve">Falls DRALLE es fordert, soll der Leasingnehmer einen Automechaniker zur Verfügung stellen, der DRALLE mit der Installation des Computermonitors vor dem Beifahrersitz des Wagens </w:t>
      </w:r>
      <w:r w:rsidR="001328CD" w:rsidRPr="00BC5C3A">
        <w:rPr>
          <w:lang w:val="de-DE"/>
        </w:rPr>
        <w:t>unterstützt</w:t>
      </w:r>
      <w:r w:rsidRPr="00BC5C3A">
        <w:rPr>
          <w:lang w:val="de-DE"/>
        </w:rPr>
        <w:t>.</w:t>
      </w:r>
      <w:bookmarkEnd w:id="3"/>
    </w:p>
    <w:p w14:paraId="3FF2690E" w14:textId="77777777" w:rsidR="00001D0F" w:rsidRPr="00BC5C3A" w:rsidRDefault="00001D0F">
      <w:pPr>
        <w:pStyle w:val="Niveau3"/>
        <w:rPr>
          <w:lang w:val="de-DE"/>
        </w:rPr>
      </w:pPr>
      <w:bookmarkStart w:id="4" w:name="_Ref158430164"/>
      <w:bookmarkEnd w:id="4"/>
      <w:r w:rsidRPr="00BC5C3A">
        <w:rPr>
          <w:lang w:val="de-DE"/>
        </w:rPr>
        <w:t>Außer den im Punkt 2 genannten Forderungen soll der Leasingnehmer alle weiteren Forderungen erfüllen, die DRALLE in gewissen Grenzen in Verbindung mit der Lieferung der Ausrüstung stellen möchte.</w:t>
      </w:r>
    </w:p>
    <w:p w14:paraId="51B510E2" w14:textId="77777777" w:rsidR="00001D0F" w:rsidRPr="00BC5C3A" w:rsidRDefault="00001D0F">
      <w:pPr>
        <w:pStyle w:val="Niveau3"/>
        <w:rPr>
          <w:lang w:val="de-DE"/>
        </w:rPr>
      </w:pPr>
      <w:bookmarkStart w:id="5" w:name="_Ref158442644"/>
      <w:bookmarkEnd w:id="5"/>
      <w:r w:rsidRPr="00BC5C3A">
        <w:rPr>
          <w:lang w:val="de-DE"/>
        </w:rPr>
        <w:lastRenderedPageBreak/>
        <w:t>Falls der Leasingnehmer eine oder mehrere der im Punkt 2 genannten Forderungen nicht erfüllt, ist DRALLE berechtigt, nach eigener Wahl entweder (i) den Leasingvertrag mit umgehender Wirkung zu kündigen und Kostenersatz, darunter auch Ersatz interner Kosten, zu verlangen oder (ii) besondere Vertragserfüllung sowie Ersatz zusätzlicher Kosten zu verlangen, die DRALLE infolge der Nichterfüllung durch den Leasingnehmer gelitten hat.</w:t>
      </w:r>
    </w:p>
    <w:p w14:paraId="2A557CEE" w14:textId="77777777" w:rsidR="00001D0F" w:rsidRPr="00BC5C3A" w:rsidRDefault="00001D0F">
      <w:pPr>
        <w:pStyle w:val="Niveau2"/>
        <w:rPr>
          <w:lang w:val="de-DE"/>
        </w:rPr>
      </w:pPr>
      <w:r w:rsidRPr="00BC5C3A">
        <w:rPr>
          <w:lang w:val="de-DE"/>
        </w:rPr>
        <w:t>DRALLE wird sein Möglichstes tun, um die Ausrüstung an dem im Leasingvertrag genannten Lieferdatum zu liefern und installieren. Falls DRALLE die Ausrüstung nicht innerhalb von 60 Tagen nach dem vereinbarten Lieferdatum liefert, ist der Leasingnehmer berechtigt, den Leasingvertrag zu kündigen, und keiner der Vertragsteile ist in diesem Falle dem anderen Teil gegenüber zum Schadensersatz verpflichtet.</w:t>
      </w:r>
    </w:p>
    <w:p w14:paraId="2CA66D3C" w14:textId="77777777" w:rsidR="00001D0F" w:rsidRPr="00BC5C3A" w:rsidRDefault="00001D0F">
      <w:pPr>
        <w:pStyle w:val="Niveau2"/>
        <w:rPr>
          <w:lang w:val="de-DE"/>
        </w:rPr>
      </w:pPr>
      <w:r w:rsidRPr="00BC5C3A">
        <w:rPr>
          <w:lang w:val="de-DE"/>
        </w:rPr>
        <w:t>Wenn die Ausrüstung installiert worden ist, wird DRALLE dem Leasingnehmer und dessen relevanten Angestellten eine Vorführung und Einweisung in die Bedienung der Ausrüstung geben. Auf angemessenen Wunsch des Leasingnehmers wird DRALLE bis zu 3 Werktagen und ohne separate Bezahlung an der Geschäftsstelle des Leasingnehmers bleiben, um die Ausrüstung zu installieren und die Angestellten des Leasingnehmers in die korrekte Bedienung der Ausrüstung einzuweisen, wenn aus dem Leasingvertrag nichts anderes hervorgeht.</w:t>
      </w:r>
    </w:p>
    <w:p w14:paraId="07B9682C" w14:textId="77777777" w:rsidR="00001D0F" w:rsidRPr="00BC5C3A" w:rsidRDefault="00001D0F">
      <w:pPr>
        <w:pStyle w:val="Niveau2"/>
        <w:rPr>
          <w:lang w:val="de-DE"/>
        </w:rPr>
      </w:pPr>
      <w:r w:rsidRPr="00BC5C3A">
        <w:rPr>
          <w:lang w:val="de-DE"/>
        </w:rPr>
        <w:t>Der Leasingnehmer ist verpflichtet, sofort nach Lieferung und Installation der Ausrüstung durch DRALLE die Ausrüstung zu prüfen. Alle Beschwerden, Fehlfunktionen, Mängel oder Schäden an der Ausrüstung müssen DRALLE telefonisch, per E-Mail oder Fax zusammen mit einer schriftlichen Beschreibung des Mangels mitgeteilt werden, sobald der Mangel festgestellt worden ist.</w:t>
      </w:r>
    </w:p>
    <w:p w14:paraId="6EDE1D7F" w14:textId="77777777" w:rsidR="008A5888" w:rsidRPr="00BC5C3A" w:rsidRDefault="00001D0F" w:rsidP="008A5888">
      <w:pPr>
        <w:pStyle w:val="Niveau2"/>
        <w:spacing w:after="0" w:line="360" w:lineRule="auto"/>
        <w:rPr>
          <w:bCs/>
          <w:lang w:val="de-DE"/>
        </w:rPr>
      </w:pPr>
      <w:r w:rsidRPr="00BC5C3A">
        <w:rPr>
          <w:lang w:val="de-DE"/>
        </w:rPr>
        <w:t>Die Integration der Ausrüstung mit dem Computersystem des Leasingnehmers ist in der im Leasingvertrag angegebenen Leasinganzahlung nicht einbegriffen. Sollte der Leasingnehmer für diesen Zweck die Assistenz der Fa. Dralle benötigen, wird für diese Assistenz den jeweils geltenden Servicepreis in Rechnung gestellt. Der Stu</w:t>
      </w:r>
      <w:r w:rsidR="00265CB9" w:rsidRPr="00BC5C3A">
        <w:rPr>
          <w:lang w:val="de-DE"/>
        </w:rPr>
        <w:t>ndenpreis beträgt zurzeit</w:t>
      </w:r>
      <w:r w:rsidR="008A5888" w:rsidRPr="00BC5C3A">
        <w:rPr>
          <w:lang w:val="de-DE"/>
        </w:rPr>
        <w:t xml:space="preserve"> 135 EUR</w:t>
      </w:r>
      <w:r w:rsidR="00265CB9" w:rsidRPr="00BC5C3A">
        <w:rPr>
          <w:lang w:val="de-DE"/>
        </w:rPr>
        <w:t xml:space="preserve"> </w:t>
      </w:r>
      <w:r w:rsidR="008A5888" w:rsidRPr="00BC5C3A">
        <w:rPr>
          <w:bCs/>
          <w:lang w:val="de-DE"/>
        </w:rPr>
        <w:t>ausschl. MwSt. pro Arbeitsstunde, festgeschrieben auf ein Jahr. Nach diesem Jahr darf eine maximale Anpassung um 5 % pro Jahr erfolgen. Pauschal werden für Nebenkosten wie Anreisekosten km-Geld und Spesen in Höhe von 350,00 EUR vereinbart. Bei mehr als 1 Übernachtung werden weiter 95,00 EUR pro extra Tag für Speisen und Übernachtung berechnet.</w:t>
      </w:r>
    </w:p>
    <w:p w14:paraId="5A1E9635" w14:textId="77777777" w:rsidR="00001D0F" w:rsidRPr="00BC5C3A" w:rsidRDefault="00001D0F">
      <w:pPr>
        <w:pStyle w:val="Niveau2"/>
        <w:rPr>
          <w:lang w:val="de-DE"/>
        </w:rPr>
      </w:pPr>
      <w:r w:rsidRPr="00BC5C3A">
        <w:rPr>
          <w:lang w:val="de-DE"/>
        </w:rPr>
        <w:t>Falls ein Servicevertrag abgeschlossen worden ist, wird die Assistenz gemäß den Bestimmungen des Servicevertrags in Rechnung gestellt.</w:t>
      </w:r>
    </w:p>
    <w:p w14:paraId="62755FDF" w14:textId="77777777" w:rsidR="00001D0F" w:rsidRPr="00BC5C3A" w:rsidRDefault="00001D0F">
      <w:pPr>
        <w:pStyle w:val="Niveau2"/>
        <w:rPr>
          <w:lang w:val="de-DE"/>
        </w:rPr>
      </w:pPr>
      <w:r w:rsidRPr="00BC5C3A">
        <w:rPr>
          <w:lang w:val="de-DE"/>
        </w:rPr>
        <w:t xml:space="preserve"> </w:t>
      </w:r>
    </w:p>
    <w:p w14:paraId="4BEBC813" w14:textId="77777777" w:rsidR="00001D0F" w:rsidRPr="00BC5C3A" w:rsidRDefault="00001D0F">
      <w:pPr>
        <w:pStyle w:val="berschrift1"/>
        <w:tabs>
          <w:tab w:val="left" w:pos="964"/>
        </w:tabs>
        <w:rPr>
          <w:lang w:val="de-DE"/>
        </w:rPr>
      </w:pPr>
      <w:r w:rsidRPr="00BC5C3A">
        <w:rPr>
          <w:lang w:val="de-DE"/>
        </w:rPr>
        <w:t>PREIS UND ZAHLUNG</w:t>
      </w:r>
    </w:p>
    <w:p w14:paraId="2F67677B" w14:textId="77777777" w:rsidR="00001D0F" w:rsidRPr="00BC5C3A" w:rsidRDefault="00001D0F">
      <w:pPr>
        <w:pStyle w:val="Niveau2"/>
        <w:rPr>
          <w:lang w:val="de-DE"/>
        </w:rPr>
      </w:pPr>
      <w:r w:rsidRPr="00BC5C3A">
        <w:rPr>
          <w:lang w:val="de-DE"/>
        </w:rPr>
        <w:t xml:space="preserve">Die Preise der Fa. Dralle verstehen sich ab Werk, wenn nichts anderes aus dem Leasingvertrag hervorgeht. </w:t>
      </w:r>
    </w:p>
    <w:p w14:paraId="2CF9A6B6" w14:textId="36B60D5A" w:rsidR="00001D0F" w:rsidRPr="00BC5C3A" w:rsidRDefault="00001D0F">
      <w:pPr>
        <w:pStyle w:val="Standardeinzug1"/>
        <w:ind w:left="0"/>
        <w:rPr>
          <w:lang w:val="de-DE"/>
        </w:rPr>
      </w:pPr>
      <w:r w:rsidRPr="00BC5C3A">
        <w:rPr>
          <w:lang w:val="de-DE"/>
        </w:rPr>
        <w:t xml:space="preserve">Die Leasingrate geht aus dem Leasingvertrag hervor. Die in Rechnung zu stellende Rate setzt sich aus einem Nettobetrag und der gesetzlich vorgeschriebenen Mehrwertsteuer zusammen. Eine </w:t>
      </w:r>
      <w:r w:rsidR="00C737D7">
        <w:rPr>
          <w:lang w:val="de-DE"/>
        </w:rPr>
        <w:t>Verwaltungs</w:t>
      </w:r>
      <w:r w:rsidRPr="00BC5C3A">
        <w:rPr>
          <w:lang w:val="de-DE"/>
        </w:rPr>
        <w:t>gebühr</w:t>
      </w:r>
      <w:r w:rsidR="00C737D7">
        <w:rPr>
          <w:lang w:val="de-DE"/>
        </w:rPr>
        <w:t xml:space="preserve"> in Höhe</w:t>
      </w:r>
      <w:r w:rsidRPr="00BC5C3A">
        <w:rPr>
          <w:lang w:val="de-DE"/>
        </w:rPr>
        <w:t xml:space="preserve"> von EUR 25,00 wird für Rechnungsbeträge unter EUR 200,00 in Rechnung gestellt. </w:t>
      </w:r>
    </w:p>
    <w:p w14:paraId="007D6378" w14:textId="77777777" w:rsidR="00001D0F" w:rsidRPr="00BC5C3A" w:rsidRDefault="00001D0F">
      <w:pPr>
        <w:pStyle w:val="Standardeinzug1"/>
        <w:ind w:left="0"/>
        <w:rPr>
          <w:lang w:val="de-DE"/>
        </w:rPr>
      </w:pPr>
    </w:p>
    <w:p w14:paraId="655DB3C8" w14:textId="29F29F6D" w:rsidR="00001D0F" w:rsidRPr="00BC5C3A" w:rsidRDefault="00C737D7">
      <w:pPr>
        <w:pStyle w:val="Niveau2"/>
        <w:rPr>
          <w:lang w:val="de-DE"/>
        </w:rPr>
      </w:pPr>
      <w:r>
        <w:rPr>
          <w:lang w:val="de-DE"/>
        </w:rPr>
        <w:t>Sollte im Leasingvertrag keine anderslautende Vereinbarung getroffen worden sein, so ist d</w:t>
      </w:r>
      <w:r w:rsidR="00001D0F" w:rsidRPr="00BC5C3A">
        <w:rPr>
          <w:lang w:val="de-DE"/>
        </w:rPr>
        <w:t>ie Leasingrate der betreffende</w:t>
      </w:r>
      <w:r w:rsidR="002B10A2" w:rsidRPr="00BC5C3A">
        <w:rPr>
          <w:lang w:val="de-DE"/>
        </w:rPr>
        <w:t xml:space="preserve">n Periode monatlich </w:t>
      </w:r>
      <w:r w:rsidR="00001D0F" w:rsidRPr="00BC5C3A">
        <w:rPr>
          <w:lang w:val="de-DE"/>
        </w:rPr>
        <w:t xml:space="preserve">im Voraus zu entrichten. </w:t>
      </w:r>
    </w:p>
    <w:p w14:paraId="56C6DA8B" w14:textId="77777777" w:rsidR="002B10A2" w:rsidRPr="00BC5C3A" w:rsidRDefault="002B10A2" w:rsidP="002B10A2">
      <w:pPr>
        <w:pStyle w:val="Standardeinzug1"/>
        <w:ind w:left="0"/>
        <w:rPr>
          <w:lang w:val="de-DE"/>
        </w:rPr>
      </w:pPr>
      <w:r w:rsidRPr="00BC5C3A">
        <w:rPr>
          <w:lang w:val="de-DE"/>
        </w:rPr>
        <w:t>Die gemäß Servicevertrag in Rechnung gestellten Beträge sind 14 Tage nach Erhalt der Rechnung zur Zahlung ohne Abzug fällig. Mit Ablauf dieser Frist kommt der Anwender in Verzug.</w:t>
      </w:r>
    </w:p>
    <w:p w14:paraId="25BAF877" w14:textId="77777777" w:rsidR="002B10A2" w:rsidRPr="00BC5C3A" w:rsidRDefault="002B10A2" w:rsidP="002B10A2">
      <w:pPr>
        <w:pStyle w:val="Standardeinzug1"/>
        <w:ind w:left="0"/>
        <w:rPr>
          <w:lang w:val="de-DE"/>
        </w:rPr>
      </w:pPr>
    </w:p>
    <w:p w14:paraId="10DAAB46" w14:textId="7822D5A7" w:rsidR="002B10A2" w:rsidRPr="00BC5C3A" w:rsidRDefault="002B10A2" w:rsidP="002B10A2">
      <w:pPr>
        <w:pStyle w:val="Standardeinzug1"/>
        <w:ind w:left="0"/>
        <w:rPr>
          <w:lang w:val="de-DE"/>
        </w:rPr>
      </w:pPr>
      <w:r w:rsidRPr="00BC5C3A">
        <w:rPr>
          <w:lang w:val="de-DE"/>
        </w:rPr>
        <w:t>Einwände gegen die Rechnungsstellung durch Dralle sind innerhalb einer Ausschlu</w:t>
      </w:r>
      <w:r w:rsidR="00C737D7">
        <w:rPr>
          <w:lang w:val="de-DE"/>
        </w:rPr>
        <w:t>ss</w:t>
      </w:r>
      <w:r w:rsidRPr="00BC5C3A">
        <w:rPr>
          <w:lang w:val="de-DE"/>
        </w:rPr>
        <w:t>frist von 6 Wochen nach Erhalt der Rechnung mit Begründung in Textform geltend zu machen. Ansonsten gilt die Rechnung als anerkannt.</w:t>
      </w:r>
    </w:p>
    <w:p w14:paraId="2FE95F31" w14:textId="77777777" w:rsidR="002B10A2" w:rsidRPr="00BC5C3A" w:rsidRDefault="002B10A2" w:rsidP="002B10A2">
      <w:pPr>
        <w:pStyle w:val="Standardeinzug1"/>
        <w:ind w:left="0"/>
        <w:rPr>
          <w:lang w:val="de-DE"/>
        </w:rPr>
      </w:pPr>
    </w:p>
    <w:p w14:paraId="26F5AE93" w14:textId="77777777" w:rsidR="002B10A2" w:rsidRPr="00BC5C3A" w:rsidRDefault="002B10A2" w:rsidP="002B10A2">
      <w:pPr>
        <w:pStyle w:val="Standardeinzug1"/>
        <w:ind w:left="0"/>
        <w:rPr>
          <w:lang w:val="de-DE"/>
        </w:rPr>
      </w:pPr>
      <w:r w:rsidRPr="00BC5C3A">
        <w:rPr>
          <w:lang w:val="de-DE"/>
        </w:rPr>
        <w:t>Der Anwender kann nur mit unbestrittenen oder rechtskräftig festgestellten Forderungen aufrechnen.</w:t>
      </w:r>
    </w:p>
    <w:p w14:paraId="3A36F3BA" w14:textId="77777777" w:rsidR="002B10A2" w:rsidRPr="00BC5C3A" w:rsidRDefault="002B10A2" w:rsidP="002B10A2">
      <w:pPr>
        <w:pStyle w:val="Standardeinzug1"/>
        <w:ind w:left="0"/>
        <w:rPr>
          <w:lang w:val="de-DE"/>
        </w:rPr>
      </w:pPr>
    </w:p>
    <w:p w14:paraId="6930F47E" w14:textId="77777777" w:rsidR="002B10A2" w:rsidRPr="00BC5C3A" w:rsidRDefault="002B10A2" w:rsidP="002B10A2">
      <w:pPr>
        <w:pStyle w:val="Standardeinzug1"/>
        <w:ind w:left="0"/>
        <w:rPr>
          <w:lang w:val="de-DE"/>
        </w:rPr>
      </w:pPr>
      <w:r w:rsidRPr="00BC5C3A">
        <w:rPr>
          <w:lang w:val="de-DE"/>
        </w:rPr>
        <w:t>Dralle kann, nach billigem Ermessen, neben ihren sonstigen Rechten im Falle des Zahlungsverzugs des Anwenders, nach wiederholter Mahnung und Ankündigung ein Leistungsverweigerungsrecht hinsichtlich sämtlicher noch nicht erbrachter Leistungen bis zum Ausgleich aller in Verzug befindlicher Zahlungen geltend machen.</w:t>
      </w:r>
    </w:p>
    <w:p w14:paraId="16208262" w14:textId="77777777" w:rsidR="002B10A2" w:rsidRPr="00BC5C3A" w:rsidRDefault="002B10A2" w:rsidP="002B10A2">
      <w:pPr>
        <w:pStyle w:val="Standardeinzug1"/>
        <w:ind w:left="0"/>
        <w:rPr>
          <w:lang w:val="de-DE"/>
        </w:rPr>
      </w:pPr>
    </w:p>
    <w:p w14:paraId="78369FB2" w14:textId="77777777" w:rsidR="002B10A2" w:rsidRPr="00BC5C3A" w:rsidRDefault="002B10A2" w:rsidP="002B10A2">
      <w:pPr>
        <w:pStyle w:val="Standardeinzug1"/>
        <w:ind w:left="0"/>
        <w:rPr>
          <w:lang w:val="de-DE"/>
        </w:rPr>
      </w:pPr>
      <w:r w:rsidRPr="00BC5C3A">
        <w:rPr>
          <w:lang w:val="de-DE"/>
        </w:rPr>
        <w:t>Darüber hinaus ist Dralle im Falle eines Zahlungsverzuges berechtigt, Mahngebühren und gegebenenfalls Aufwendungsersatz in angemessener Höhe geltend zu machen.</w:t>
      </w:r>
    </w:p>
    <w:p w14:paraId="62997569" w14:textId="77777777" w:rsidR="002B10A2" w:rsidRPr="00BC5C3A" w:rsidRDefault="002B10A2" w:rsidP="002B10A2">
      <w:pPr>
        <w:pStyle w:val="Listenabsatz"/>
        <w:spacing w:before="120" w:after="0" w:line="240" w:lineRule="exact"/>
        <w:ind w:left="357"/>
        <w:contextualSpacing w:val="0"/>
        <w:jc w:val="both"/>
        <w:rPr>
          <w:rFonts w:ascii="Tahoma" w:hAnsi="Tahoma" w:cs="Tahoma"/>
          <w:sz w:val="20"/>
          <w:szCs w:val="20"/>
        </w:rPr>
      </w:pPr>
    </w:p>
    <w:p w14:paraId="343A1FD3" w14:textId="77777777" w:rsidR="00001D0F" w:rsidRPr="00BC5C3A" w:rsidRDefault="00001D0F">
      <w:pPr>
        <w:pStyle w:val="berschrift1"/>
        <w:tabs>
          <w:tab w:val="left" w:pos="964"/>
        </w:tabs>
        <w:rPr>
          <w:lang w:val="de-DE"/>
        </w:rPr>
      </w:pPr>
      <w:r w:rsidRPr="00BC5C3A">
        <w:rPr>
          <w:lang w:val="de-DE"/>
        </w:rPr>
        <w:t>repaRATUR Und software updates</w:t>
      </w:r>
    </w:p>
    <w:p w14:paraId="34E3C3F6" w14:textId="77777777" w:rsidR="00F82F22" w:rsidRPr="00BC5C3A" w:rsidRDefault="00F82F22">
      <w:pPr>
        <w:pStyle w:val="Niveau2"/>
        <w:rPr>
          <w:lang w:val="de-DE"/>
        </w:rPr>
      </w:pPr>
      <w:r w:rsidRPr="00BC5C3A">
        <w:rPr>
          <w:lang w:val="de-DE"/>
        </w:rPr>
        <w:t>Der Leasingnehmer darf keine Reparaturen der Ausrüstung ausführen oder ausführen lassen ohne vorherige Abstimmung mit DRALLE. Ferner ist der Leasingnehmer nicht autorisiert, an der Ausrüstung Änderungen oder Justierungen vorzunehmen. Allgemeine Wartungsarbeiten im Rahmen des Betriebsprozesses von sScale, wie das Reinigen der Glasscheiben, säubern der Staubfilter an den Belüftungsöffnungen sowie der Ein- und Ausbau des Lüftungsschlitzverschlusses (Winter/Sommerbetrieb) sind durch den Systembetreiber nach Bedarf auszuführen und sind keine Reparaturarbeiten.</w:t>
      </w:r>
    </w:p>
    <w:p w14:paraId="20E173D5" w14:textId="77777777" w:rsidR="00F82F22" w:rsidRPr="00BC5C3A" w:rsidRDefault="00F82F22">
      <w:pPr>
        <w:pStyle w:val="Niveau2"/>
        <w:rPr>
          <w:lang w:val="de-DE"/>
        </w:rPr>
      </w:pPr>
      <w:r w:rsidRPr="00BC5C3A">
        <w:rPr>
          <w:lang w:val="de-DE"/>
        </w:rPr>
        <w:t>Dralle schult auf Wunsch einen benannten Mitarbeiter des Auftraggebers als autorisierten Techniker, um definierte Tätigkeiten im Rahmen des technischen Service und Supports umsetzen zu dürfen. Diese Tätigkeiten sind Schulungsinhalt und werden mit einem Zertifikat ausdrücklich und im Detail beschrieben. Der Techniker des Auftraggebers darf diese Tätigkeiten im Namen und in Verantwortung von Dralle ausführen.</w:t>
      </w:r>
    </w:p>
    <w:p w14:paraId="2EA3BBFA" w14:textId="7A0310BE" w:rsidR="00001D0F" w:rsidRPr="00BC5C3A" w:rsidRDefault="00001D0F">
      <w:pPr>
        <w:pStyle w:val="Niveau2"/>
        <w:rPr>
          <w:lang w:val="de-DE"/>
        </w:rPr>
      </w:pPr>
      <w:r w:rsidRPr="00BC5C3A">
        <w:rPr>
          <w:lang w:val="de-DE"/>
        </w:rPr>
        <w:t xml:space="preserve">DRALLE ist sofort zu unterrichten, falls die Ausrüstung verlorengeht oder beschädigt wird. Im Falle eines Fehlers, Mangels oder Schadens an der Ausrüstung, der nicht von dem Leasingnehmer verursacht wurde, ist der Leasingnehmer berechtigt, nach Wahl der Fa. Dralle, Reparatur bzw. Ersatz der Ausrüstung zu verlangen. Die Leasingrate für das betroffene System ist während der Ausfallzeit ausgesetzt beginnend mit dem Datum und Zeitpunkt, an dem DRALLE vom Ausfall unterrichtet wird und bis zu dem Zeitpunkt, an dem die Reparatur beendet oder das System ersetzt worden </w:t>
      </w:r>
      <w:r w:rsidRPr="00BC5C3A">
        <w:rPr>
          <w:lang w:val="de-DE"/>
        </w:rPr>
        <w:lastRenderedPageBreak/>
        <w:t>ist. Die Ausrüstung ist gegen Wasserschäden, Feuer und Diebstahl zu versichern. Falls nichts anderes im Leasingvertrag vereinbart worden ist, hat der Leasingnehmer auf eigene Kosten diese Versicherungen abzuschließen.</w:t>
      </w:r>
      <w:r w:rsidR="00265CB9" w:rsidRPr="00BC5C3A">
        <w:rPr>
          <w:lang w:val="de-DE"/>
        </w:rPr>
        <w:t xml:space="preserve"> Die Wiederbereitstellung der Hardwarekomponenten verursacht Kosten </w:t>
      </w:r>
      <w:r w:rsidR="00C737D7">
        <w:rPr>
          <w:lang w:val="de-DE"/>
        </w:rPr>
        <w:t xml:space="preserve">in Höhe </w:t>
      </w:r>
      <w:r w:rsidR="00265CB9" w:rsidRPr="00BC5C3A">
        <w:rPr>
          <w:lang w:val="de-DE"/>
        </w:rPr>
        <w:t>von 20.000 €.</w:t>
      </w:r>
    </w:p>
    <w:p w14:paraId="5A6F2343" w14:textId="77777777" w:rsidR="00001D0F" w:rsidRPr="00BC5C3A" w:rsidRDefault="00001D0F">
      <w:pPr>
        <w:pStyle w:val="Niveau2"/>
        <w:rPr>
          <w:lang w:val="de-DE"/>
        </w:rPr>
      </w:pPr>
      <w:r w:rsidRPr="00BC5C3A">
        <w:rPr>
          <w:lang w:val="de-DE"/>
        </w:rPr>
        <w:t xml:space="preserve">Falls eine Fernreparatur und/oder Fernbehebung von Softwarefehlern nicht möglich ist, ist der fehlerhafte Teil der Ausrüstung sofort an DRALLE zurückzuschicken. Für Rücksendung der Ausrüstung </w:t>
      </w:r>
      <w:r w:rsidR="00A631A8" w:rsidRPr="00BC5C3A">
        <w:rPr>
          <w:lang w:val="de-DE"/>
        </w:rPr>
        <w:t xml:space="preserve">stellt </w:t>
      </w:r>
      <w:r w:rsidRPr="00BC5C3A">
        <w:rPr>
          <w:lang w:val="de-DE"/>
        </w:rPr>
        <w:t xml:space="preserve">DRALLE </w:t>
      </w:r>
      <w:r w:rsidR="00A631A8" w:rsidRPr="00BC5C3A">
        <w:rPr>
          <w:lang w:val="de-DE"/>
        </w:rPr>
        <w:t>eine geeignete Transportbox zur Verfügung.</w:t>
      </w:r>
      <w:r w:rsidRPr="00BC5C3A">
        <w:rPr>
          <w:lang w:val="de-DE"/>
        </w:rPr>
        <w:t xml:space="preserve"> DRALLE wird dem Leasingnehmer unverzüglich Ersatzausrüstung für die Dauer der Reparatur besorgen. Die Versandkosten werden von DRALLE bezahlt.</w:t>
      </w:r>
    </w:p>
    <w:p w14:paraId="74A89914" w14:textId="77777777" w:rsidR="00001D0F" w:rsidRPr="00BC5C3A" w:rsidRDefault="00001D0F">
      <w:pPr>
        <w:pStyle w:val="Standardeinzug1"/>
        <w:rPr>
          <w:lang w:val="de-DE"/>
        </w:rPr>
      </w:pPr>
    </w:p>
    <w:p w14:paraId="03058902" w14:textId="1F7C3FD7" w:rsidR="00001D0F" w:rsidRPr="00BC5C3A" w:rsidRDefault="00001D0F">
      <w:pPr>
        <w:pStyle w:val="Niveau2"/>
        <w:rPr>
          <w:lang w:val="de-DE"/>
        </w:rPr>
      </w:pPr>
      <w:r w:rsidRPr="00BC5C3A">
        <w:rPr>
          <w:lang w:val="de-DE"/>
        </w:rPr>
        <w:t>Für die Reparatur der Ausrüstung (und Behebung von Softwarefehlern) durch DRALLE gelten folgende R</w:t>
      </w:r>
      <w:r w:rsidR="001E2EB7">
        <w:rPr>
          <w:lang w:val="de-DE"/>
        </w:rPr>
        <w:t>eaktions</w:t>
      </w:r>
      <w:r w:rsidRPr="00BC5C3A">
        <w:rPr>
          <w:lang w:val="de-DE"/>
        </w:rPr>
        <w:t>zeiten:</w:t>
      </w:r>
    </w:p>
    <w:tbl>
      <w:tblPr>
        <w:tblW w:w="0" w:type="auto"/>
        <w:tblInd w:w="956" w:type="dxa"/>
        <w:tblLayout w:type="fixed"/>
        <w:tblLook w:val="0000" w:firstRow="0" w:lastRow="0" w:firstColumn="0" w:lastColumn="0" w:noHBand="0" w:noVBand="0"/>
      </w:tblPr>
      <w:tblGrid>
        <w:gridCol w:w="1785"/>
        <w:gridCol w:w="6463"/>
      </w:tblGrid>
      <w:tr w:rsidR="00001D0F" w:rsidRPr="00BC5C3A" w14:paraId="241FDDB3" w14:textId="77777777">
        <w:tc>
          <w:tcPr>
            <w:tcW w:w="1785" w:type="dxa"/>
            <w:tcBorders>
              <w:top w:val="single" w:sz="4" w:space="0" w:color="000000"/>
              <w:left w:val="single" w:sz="4" w:space="0" w:color="000000"/>
              <w:bottom w:val="single" w:sz="4" w:space="0" w:color="000000"/>
            </w:tcBorders>
          </w:tcPr>
          <w:p w14:paraId="0665C535" w14:textId="77777777" w:rsidR="00001D0F" w:rsidRPr="00BC5C3A" w:rsidRDefault="00001D0F">
            <w:pPr>
              <w:pStyle w:val="Standardeinzug1"/>
              <w:snapToGrid w:val="0"/>
              <w:spacing w:line="240" w:lineRule="auto"/>
              <w:ind w:left="0"/>
              <w:rPr>
                <w:b/>
                <w:bCs/>
                <w:szCs w:val="17"/>
                <w:lang w:val="de-DE"/>
              </w:rPr>
            </w:pPr>
            <w:r w:rsidRPr="00BC5C3A">
              <w:rPr>
                <w:b/>
                <w:bCs/>
                <w:szCs w:val="17"/>
                <w:lang w:val="de-DE"/>
              </w:rPr>
              <w:t>Fehlerstufe</w:t>
            </w:r>
          </w:p>
        </w:tc>
        <w:tc>
          <w:tcPr>
            <w:tcW w:w="6463" w:type="dxa"/>
            <w:tcBorders>
              <w:top w:val="single" w:sz="4" w:space="0" w:color="000000"/>
              <w:left w:val="single" w:sz="4" w:space="0" w:color="000000"/>
              <w:bottom w:val="single" w:sz="4" w:space="0" w:color="000000"/>
              <w:right w:val="single" w:sz="4" w:space="0" w:color="000000"/>
            </w:tcBorders>
          </w:tcPr>
          <w:p w14:paraId="094B2D92" w14:textId="77777777" w:rsidR="00001D0F" w:rsidRPr="00BC5C3A" w:rsidRDefault="00001D0F">
            <w:pPr>
              <w:pStyle w:val="Standardeinzug1"/>
              <w:snapToGrid w:val="0"/>
              <w:spacing w:line="240" w:lineRule="auto"/>
              <w:ind w:left="0"/>
              <w:rPr>
                <w:b/>
                <w:bCs/>
                <w:szCs w:val="17"/>
                <w:lang w:val="de-DE"/>
              </w:rPr>
            </w:pPr>
            <w:r w:rsidRPr="00BC5C3A">
              <w:rPr>
                <w:b/>
                <w:bCs/>
                <w:szCs w:val="17"/>
                <w:lang w:val="de-DE"/>
              </w:rPr>
              <w:t>Definition</w:t>
            </w:r>
          </w:p>
        </w:tc>
      </w:tr>
      <w:tr w:rsidR="00001D0F" w:rsidRPr="00BC5C3A" w14:paraId="67D8B66D" w14:textId="77777777">
        <w:tc>
          <w:tcPr>
            <w:tcW w:w="1785" w:type="dxa"/>
            <w:tcBorders>
              <w:left w:val="single" w:sz="4" w:space="0" w:color="000000"/>
              <w:bottom w:val="single" w:sz="4" w:space="0" w:color="000000"/>
            </w:tcBorders>
          </w:tcPr>
          <w:p w14:paraId="7588D1ED" w14:textId="77777777" w:rsidR="00001D0F" w:rsidRPr="00BC5C3A" w:rsidRDefault="00001D0F">
            <w:pPr>
              <w:pStyle w:val="Standardeinzug1"/>
              <w:snapToGrid w:val="0"/>
              <w:spacing w:line="240" w:lineRule="auto"/>
              <w:ind w:left="0"/>
              <w:rPr>
                <w:szCs w:val="17"/>
                <w:lang w:val="de-DE"/>
              </w:rPr>
            </w:pPr>
            <w:r w:rsidRPr="00BC5C3A">
              <w:rPr>
                <w:szCs w:val="17"/>
                <w:lang w:val="de-DE"/>
              </w:rPr>
              <w:t>1</w:t>
            </w:r>
          </w:p>
        </w:tc>
        <w:tc>
          <w:tcPr>
            <w:tcW w:w="6463" w:type="dxa"/>
            <w:tcBorders>
              <w:left w:val="single" w:sz="4" w:space="0" w:color="000000"/>
              <w:bottom w:val="single" w:sz="4" w:space="0" w:color="000000"/>
              <w:right w:val="single" w:sz="4" w:space="0" w:color="000000"/>
            </w:tcBorders>
          </w:tcPr>
          <w:p w14:paraId="1CEA695C" w14:textId="77777777" w:rsidR="00001D0F" w:rsidRPr="00BC5C3A" w:rsidRDefault="00001D0F">
            <w:pPr>
              <w:pStyle w:val="Standardeinzug1"/>
              <w:snapToGrid w:val="0"/>
              <w:spacing w:line="240" w:lineRule="auto"/>
              <w:ind w:left="0"/>
              <w:rPr>
                <w:szCs w:val="17"/>
                <w:lang w:val="de-DE"/>
              </w:rPr>
            </w:pPr>
            <w:r w:rsidRPr="00BC5C3A">
              <w:rPr>
                <w:szCs w:val="17"/>
                <w:lang w:val="de-DE"/>
              </w:rPr>
              <w:t>Ein kritischer Zustand, bei welchem der Leasingnehmer keinen möglichen Work-</w:t>
            </w:r>
            <w:proofErr w:type="spellStart"/>
            <w:r w:rsidRPr="00BC5C3A">
              <w:rPr>
                <w:szCs w:val="17"/>
                <w:lang w:val="de-DE"/>
              </w:rPr>
              <w:t>Around</w:t>
            </w:r>
            <w:proofErr w:type="spellEnd"/>
            <w:r w:rsidRPr="00BC5C3A">
              <w:rPr>
                <w:szCs w:val="17"/>
                <w:lang w:val="de-DE"/>
              </w:rPr>
              <w:t xml:space="preserve"> hat. Die Verwendung der Ausrüstung ist nur sehr begrenzt möglich. </w:t>
            </w:r>
          </w:p>
        </w:tc>
      </w:tr>
      <w:tr w:rsidR="00001D0F" w:rsidRPr="00996F1A" w14:paraId="5C23ECB9" w14:textId="77777777">
        <w:tc>
          <w:tcPr>
            <w:tcW w:w="1785" w:type="dxa"/>
            <w:tcBorders>
              <w:left w:val="single" w:sz="4" w:space="0" w:color="000000"/>
              <w:bottom w:val="single" w:sz="4" w:space="0" w:color="000000"/>
            </w:tcBorders>
          </w:tcPr>
          <w:p w14:paraId="7FDB62CA" w14:textId="77777777" w:rsidR="00001D0F" w:rsidRPr="00BC5C3A" w:rsidRDefault="00001D0F">
            <w:pPr>
              <w:pStyle w:val="Standardeinzug1"/>
              <w:snapToGrid w:val="0"/>
              <w:spacing w:line="240" w:lineRule="auto"/>
              <w:ind w:left="0"/>
              <w:rPr>
                <w:szCs w:val="17"/>
                <w:lang w:val="de-DE"/>
              </w:rPr>
            </w:pPr>
            <w:r w:rsidRPr="00BC5C3A">
              <w:rPr>
                <w:szCs w:val="17"/>
                <w:lang w:val="de-DE"/>
              </w:rPr>
              <w:t>2</w:t>
            </w:r>
          </w:p>
        </w:tc>
        <w:tc>
          <w:tcPr>
            <w:tcW w:w="6463" w:type="dxa"/>
            <w:tcBorders>
              <w:left w:val="single" w:sz="4" w:space="0" w:color="000000"/>
              <w:bottom w:val="single" w:sz="4" w:space="0" w:color="000000"/>
              <w:right w:val="single" w:sz="4" w:space="0" w:color="000000"/>
            </w:tcBorders>
          </w:tcPr>
          <w:p w14:paraId="1E69CE81" w14:textId="77777777" w:rsidR="00001D0F" w:rsidRPr="00BC5C3A" w:rsidRDefault="00001D0F">
            <w:pPr>
              <w:pStyle w:val="Standardeinzug1"/>
              <w:snapToGrid w:val="0"/>
              <w:spacing w:line="240" w:lineRule="auto"/>
              <w:ind w:left="0"/>
              <w:rPr>
                <w:szCs w:val="17"/>
                <w:lang w:val="de-DE"/>
              </w:rPr>
            </w:pPr>
            <w:r w:rsidRPr="00BC5C3A">
              <w:rPr>
                <w:szCs w:val="17"/>
                <w:lang w:val="de-DE"/>
              </w:rPr>
              <w:t>Eine beträchtliche Beschränkung, aber keine Hinderung der Verwendung der Ausrüstung durch den Leasingnehmer. Der Betrieb ist möglich, aber beschränkt. Kein akzeptabler Work-</w:t>
            </w:r>
            <w:proofErr w:type="spellStart"/>
            <w:r w:rsidRPr="00BC5C3A">
              <w:rPr>
                <w:szCs w:val="17"/>
                <w:lang w:val="de-DE"/>
              </w:rPr>
              <w:t>Around</w:t>
            </w:r>
            <w:proofErr w:type="spellEnd"/>
            <w:r w:rsidRPr="00BC5C3A">
              <w:rPr>
                <w:szCs w:val="17"/>
                <w:lang w:val="de-DE"/>
              </w:rPr>
              <w:t xml:space="preserve"> ist gegenwärtig vorhanden. </w:t>
            </w:r>
          </w:p>
        </w:tc>
      </w:tr>
      <w:tr w:rsidR="00001D0F" w:rsidRPr="00996F1A" w14:paraId="7785B23A" w14:textId="77777777">
        <w:tc>
          <w:tcPr>
            <w:tcW w:w="1785" w:type="dxa"/>
            <w:tcBorders>
              <w:left w:val="single" w:sz="4" w:space="0" w:color="000000"/>
              <w:bottom w:val="single" w:sz="4" w:space="0" w:color="000000"/>
            </w:tcBorders>
          </w:tcPr>
          <w:p w14:paraId="693D6872" w14:textId="77777777" w:rsidR="00001D0F" w:rsidRPr="00BC5C3A" w:rsidRDefault="00001D0F">
            <w:pPr>
              <w:pStyle w:val="Standardeinzug1"/>
              <w:snapToGrid w:val="0"/>
              <w:spacing w:line="240" w:lineRule="auto"/>
              <w:ind w:left="0"/>
              <w:rPr>
                <w:szCs w:val="17"/>
                <w:lang w:val="de-DE"/>
              </w:rPr>
            </w:pPr>
            <w:r w:rsidRPr="00BC5C3A">
              <w:rPr>
                <w:szCs w:val="17"/>
                <w:lang w:val="de-DE"/>
              </w:rPr>
              <w:t>3</w:t>
            </w:r>
          </w:p>
        </w:tc>
        <w:tc>
          <w:tcPr>
            <w:tcW w:w="6463" w:type="dxa"/>
            <w:tcBorders>
              <w:left w:val="single" w:sz="4" w:space="0" w:color="000000"/>
              <w:bottom w:val="single" w:sz="4" w:space="0" w:color="000000"/>
              <w:right w:val="single" w:sz="4" w:space="0" w:color="000000"/>
            </w:tcBorders>
          </w:tcPr>
          <w:p w14:paraId="73DCC530" w14:textId="77777777" w:rsidR="00001D0F" w:rsidRPr="00BC5C3A" w:rsidRDefault="00001D0F">
            <w:pPr>
              <w:pStyle w:val="Standardeinzug1"/>
              <w:snapToGrid w:val="0"/>
              <w:spacing w:line="240" w:lineRule="auto"/>
              <w:ind w:left="0"/>
              <w:rPr>
                <w:szCs w:val="17"/>
                <w:lang w:val="de-DE"/>
              </w:rPr>
            </w:pPr>
            <w:r w:rsidRPr="00BC5C3A">
              <w:rPr>
                <w:szCs w:val="17"/>
                <w:lang w:val="de-DE"/>
              </w:rPr>
              <w:t>Die Verwendung der Ausrüstung durch den Leasingnehmer ist beschränkt, aber ein akzeptabler Work-</w:t>
            </w:r>
            <w:proofErr w:type="spellStart"/>
            <w:r w:rsidRPr="00BC5C3A">
              <w:rPr>
                <w:szCs w:val="17"/>
                <w:lang w:val="de-DE"/>
              </w:rPr>
              <w:t>Around</w:t>
            </w:r>
            <w:proofErr w:type="spellEnd"/>
            <w:r w:rsidRPr="00BC5C3A">
              <w:rPr>
                <w:szCs w:val="17"/>
                <w:lang w:val="de-DE"/>
              </w:rPr>
              <w:t xml:space="preserve"> ist vorhanden.</w:t>
            </w:r>
          </w:p>
        </w:tc>
      </w:tr>
    </w:tbl>
    <w:p w14:paraId="5F135B92" w14:textId="77777777" w:rsidR="00001D0F" w:rsidRPr="00BC5C3A" w:rsidRDefault="00001D0F">
      <w:pPr>
        <w:pStyle w:val="berschrift2"/>
        <w:numPr>
          <w:ilvl w:val="0"/>
          <w:numId w:val="0"/>
        </w:numPr>
        <w:spacing w:after="0" w:line="240" w:lineRule="auto"/>
        <w:ind w:left="24100"/>
        <w:rPr>
          <w:lang w:val="de-DE"/>
        </w:rPr>
      </w:pPr>
    </w:p>
    <w:tbl>
      <w:tblPr>
        <w:tblW w:w="0" w:type="auto"/>
        <w:tblInd w:w="956" w:type="dxa"/>
        <w:tblLayout w:type="fixed"/>
        <w:tblLook w:val="0000" w:firstRow="0" w:lastRow="0" w:firstColumn="0" w:lastColumn="0" w:noHBand="0" w:noVBand="0"/>
      </w:tblPr>
      <w:tblGrid>
        <w:gridCol w:w="1760"/>
        <w:gridCol w:w="3344"/>
        <w:gridCol w:w="3144"/>
      </w:tblGrid>
      <w:tr w:rsidR="00001D0F" w:rsidRPr="00BC5C3A" w14:paraId="111F9FAE" w14:textId="77777777">
        <w:tc>
          <w:tcPr>
            <w:tcW w:w="1760" w:type="dxa"/>
            <w:tcBorders>
              <w:top w:val="single" w:sz="4" w:space="0" w:color="000000"/>
              <w:left w:val="single" w:sz="4" w:space="0" w:color="000000"/>
              <w:bottom w:val="single" w:sz="4" w:space="0" w:color="000000"/>
            </w:tcBorders>
          </w:tcPr>
          <w:p w14:paraId="04ACDDAA" w14:textId="77777777" w:rsidR="00001D0F" w:rsidRPr="00BC5C3A" w:rsidRDefault="00001D0F">
            <w:pPr>
              <w:pStyle w:val="Standardeinzug1"/>
              <w:snapToGrid w:val="0"/>
              <w:spacing w:line="240" w:lineRule="auto"/>
              <w:ind w:left="0"/>
              <w:rPr>
                <w:b/>
                <w:bCs/>
                <w:szCs w:val="17"/>
                <w:lang w:val="de-DE"/>
              </w:rPr>
            </w:pPr>
            <w:r w:rsidRPr="00BC5C3A">
              <w:rPr>
                <w:b/>
                <w:bCs/>
                <w:szCs w:val="17"/>
                <w:lang w:val="de-DE"/>
              </w:rPr>
              <w:t>Fehlerstufe</w:t>
            </w:r>
          </w:p>
        </w:tc>
        <w:tc>
          <w:tcPr>
            <w:tcW w:w="3344" w:type="dxa"/>
            <w:tcBorders>
              <w:top w:val="single" w:sz="4" w:space="0" w:color="000000"/>
              <w:left w:val="single" w:sz="4" w:space="0" w:color="000000"/>
              <w:bottom w:val="single" w:sz="4" w:space="0" w:color="000000"/>
            </w:tcBorders>
          </w:tcPr>
          <w:p w14:paraId="76C06C44" w14:textId="77777777" w:rsidR="00001D0F" w:rsidRPr="00BC5C3A" w:rsidRDefault="00001D0F">
            <w:pPr>
              <w:pStyle w:val="Standardeinzug1"/>
              <w:snapToGrid w:val="0"/>
              <w:spacing w:line="240" w:lineRule="auto"/>
              <w:ind w:left="0"/>
              <w:rPr>
                <w:b/>
                <w:bCs/>
                <w:szCs w:val="17"/>
                <w:lang w:val="de-DE"/>
              </w:rPr>
            </w:pPr>
            <w:r w:rsidRPr="00BC5C3A">
              <w:rPr>
                <w:b/>
                <w:bCs/>
                <w:szCs w:val="17"/>
                <w:lang w:val="de-DE"/>
              </w:rPr>
              <w:t>Anfang der Reparatur/</w:t>
            </w:r>
          </w:p>
          <w:p w14:paraId="4F065EAB" w14:textId="77777777" w:rsidR="00001D0F" w:rsidRPr="00BC5C3A" w:rsidRDefault="00001D0F">
            <w:pPr>
              <w:pStyle w:val="Standardeinzug1"/>
              <w:snapToGrid w:val="0"/>
              <w:spacing w:line="240" w:lineRule="auto"/>
              <w:ind w:left="0"/>
              <w:rPr>
                <w:b/>
                <w:bCs/>
                <w:szCs w:val="17"/>
                <w:lang w:val="de-DE"/>
              </w:rPr>
            </w:pPr>
            <w:r w:rsidRPr="00BC5C3A">
              <w:rPr>
                <w:b/>
                <w:bCs/>
                <w:szCs w:val="17"/>
                <w:lang w:val="de-DE"/>
              </w:rPr>
              <w:t>Fehlerbehebung</w:t>
            </w:r>
          </w:p>
        </w:tc>
        <w:tc>
          <w:tcPr>
            <w:tcW w:w="3144" w:type="dxa"/>
            <w:tcBorders>
              <w:top w:val="single" w:sz="4" w:space="0" w:color="000000"/>
              <w:left w:val="single" w:sz="4" w:space="0" w:color="000000"/>
              <w:bottom w:val="single" w:sz="4" w:space="0" w:color="000000"/>
              <w:right w:val="single" w:sz="4" w:space="0" w:color="000000"/>
            </w:tcBorders>
          </w:tcPr>
          <w:p w14:paraId="426AAA9A" w14:textId="77777777" w:rsidR="00001D0F" w:rsidRPr="00BC5C3A" w:rsidRDefault="00001D0F">
            <w:pPr>
              <w:pStyle w:val="Standardeinzug1"/>
              <w:snapToGrid w:val="0"/>
              <w:spacing w:line="240" w:lineRule="auto"/>
              <w:ind w:left="0"/>
              <w:rPr>
                <w:b/>
                <w:bCs/>
                <w:szCs w:val="17"/>
                <w:lang w:val="de-DE"/>
              </w:rPr>
            </w:pPr>
            <w:r w:rsidRPr="00BC5C3A">
              <w:rPr>
                <w:b/>
                <w:bCs/>
                <w:szCs w:val="17"/>
                <w:lang w:val="de-DE"/>
              </w:rPr>
              <w:t>Fehlerbehebung beendet</w:t>
            </w:r>
          </w:p>
        </w:tc>
      </w:tr>
      <w:tr w:rsidR="00001D0F" w:rsidRPr="00BC5C3A" w14:paraId="7F77D075" w14:textId="77777777">
        <w:tc>
          <w:tcPr>
            <w:tcW w:w="1760" w:type="dxa"/>
            <w:tcBorders>
              <w:left w:val="single" w:sz="4" w:space="0" w:color="000000"/>
              <w:bottom w:val="single" w:sz="4" w:space="0" w:color="000000"/>
            </w:tcBorders>
          </w:tcPr>
          <w:p w14:paraId="053D7F80" w14:textId="77777777" w:rsidR="00001D0F" w:rsidRPr="00BC5C3A" w:rsidRDefault="00001D0F">
            <w:pPr>
              <w:pStyle w:val="Standardeinzug1"/>
              <w:snapToGrid w:val="0"/>
              <w:spacing w:line="240" w:lineRule="auto"/>
              <w:ind w:left="0"/>
              <w:rPr>
                <w:szCs w:val="17"/>
                <w:lang w:val="de-DE"/>
              </w:rPr>
            </w:pPr>
            <w:r w:rsidRPr="00BC5C3A">
              <w:rPr>
                <w:szCs w:val="17"/>
                <w:lang w:val="de-DE"/>
              </w:rPr>
              <w:t>1</w:t>
            </w:r>
          </w:p>
        </w:tc>
        <w:tc>
          <w:tcPr>
            <w:tcW w:w="3344" w:type="dxa"/>
            <w:tcBorders>
              <w:left w:val="single" w:sz="4" w:space="0" w:color="000000"/>
              <w:bottom w:val="single" w:sz="4" w:space="0" w:color="000000"/>
            </w:tcBorders>
          </w:tcPr>
          <w:p w14:paraId="23510833" w14:textId="77777777" w:rsidR="00001D0F" w:rsidRPr="00BC5C3A" w:rsidRDefault="00001D0F">
            <w:pPr>
              <w:pStyle w:val="Standardeinzug1"/>
              <w:snapToGrid w:val="0"/>
              <w:spacing w:line="240" w:lineRule="auto"/>
              <w:ind w:left="0"/>
              <w:rPr>
                <w:szCs w:val="17"/>
                <w:lang w:val="de-DE"/>
              </w:rPr>
            </w:pPr>
            <w:r w:rsidRPr="00BC5C3A">
              <w:rPr>
                <w:szCs w:val="17"/>
                <w:lang w:val="de-DE"/>
              </w:rPr>
              <w:t>1 Werktag</w:t>
            </w:r>
          </w:p>
        </w:tc>
        <w:tc>
          <w:tcPr>
            <w:tcW w:w="3144" w:type="dxa"/>
            <w:tcBorders>
              <w:left w:val="single" w:sz="4" w:space="0" w:color="000000"/>
              <w:bottom w:val="single" w:sz="4" w:space="0" w:color="000000"/>
              <w:right w:val="single" w:sz="4" w:space="0" w:color="000000"/>
            </w:tcBorders>
          </w:tcPr>
          <w:p w14:paraId="76B456EE" w14:textId="77777777" w:rsidR="00001D0F" w:rsidRPr="00BC5C3A" w:rsidRDefault="00001D0F">
            <w:pPr>
              <w:pStyle w:val="Standardeinzug1"/>
              <w:snapToGrid w:val="0"/>
              <w:spacing w:line="240" w:lineRule="auto"/>
              <w:ind w:left="0"/>
              <w:rPr>
                <w:szCs w:val="17"/>
                <w:lang w:val="de-DE"/>
              </w:rPr>
            </w:pPr>
            <w:r w:rsidRPr="00BC5C3A">
              <w:rPr>
                <w:szCs w:val="17"/>
                <w:lang w:val="de-DE"/>
              </w:rPr>
              <w:t>5 Werktage</w:t>
            </w:r>
          </w:p>
        </w:tc>
      </w:tr>
      <w:tr w:rsidR="00001D0F" w:rsidRPr="00BC5C3A" w14:paraId="5B6C5531" w14:textId="77777777">
        <w:tc>
          <w:tcPr>
            <w:tcW w:w="1760" w:type="dxa"/>
            <w:tcBorders>
              <w:left w:val="single" w:sz="4" w:space="0" w:color="000000"/>
              <w:bottom w:val="single" w:sz="4" w:space="0" w:color="000000"/>
            </w:tcBorders>
          </w:tcPr>
          <w:p w14:paraId="32851D34" w14:textId="77777777" w:rsidR="00001D0F" w:rsidRPr="00BC5C3A" w:rsidRDefault="00001D0F">
            <w:pPr>
              <w:pStyle w:val="Standardeinzug1"/>
              <w:snapToGrid w:val="0"/>
              <w:spacing w:line="240" w:lineRule="auto"/>
              <w:ind w:left="0"/>
              <w:rPr>
                <w:szCs w:val="17"/>
                <w:lang w:val="de-DE"/>
              </w:rPr>
            </w:pPr>
            <w:r w:rsidRPr="00BC5C3A">
              <w:rPr>
                <w:szCs w:val="17"/>
                <w:lang w:val="de-DE"/>
              </w:rPr>
              <w:t>2</w:t>
            </w:r>
          </w:p>
        </w:tc>
        <w:tc>
          <w:tcPr>
            <w:tcW w:w="3344" w:type="dxa"/>
            <w:tcBorders>
              <w:left w:val="single" w:sz="4" w:space="0" w:color="000000"/>
              <w:bottom w:val="single" w:sz="4" w:space="0" w:color="000000"/>
            </w:tcBorders>
          </w:tcPr>
          <w:p w14:paraId="37BE21BE" w14:textId="77777777" w:rsidR="00001D0F" w:rsidRPr="00BC5C3A" w:rsidRDefault="00001D0F">
            <w:pPr>
              <w:pStyle w:val="Standardeinzug1"/>
              <w:snapToGrid w:val="0"/>
              <w:spacing w:line="240" w:lineRule="auto"/>
              <w:ind w:left="0"/>
              <w:rPr>
                <w:szCs w:val="17"/>
                <w:lang w:val="de-DE"/>
              </w:rPr>
            </w:pPr>
            <w:r w:rsidRPr="00BC5C3A">
              <w:rPr>
                <w:szCs w:val="17"/>
                <w:lang w:val="de-DE"/>
              </w:rPr>
              <w:t>1 Werktag</w:t>
            </w:r>
          </w:p>
        </w:tc>
        <w:tc>
          <w:tcPr>
            <w:tcW w:w="3144" w:type="dxa"/>
            <w:tcBorders>
              <w:left w:val="single" w:sz="4" w:space="0" w:color="000000"/>
              <w:bottom w:val="single" w:sz="4" w:space="0" w:color="000000"/>
              <w:right w:val="single" w:sz="4" w:space="0" w:color="000000"/>
            </w:tcBorders>
          </w:tcPr>
          <w:p w14:paraId="1421454D" w14:textId="77777777" w:rsidR="00001D0F" w:rsidRPr="00BC5C3A" w:rsidRDefault="00001D0F">
            <w:pPr>
              <w:pStyle w:val="Standardeinzug1"/>
              <w:snapToGrid w:val="0"/>
              <w:spacing w:line="240" w:lineRule="auto"/>
              <w:ind w:left="0"/>
              <w:rPr>
                <w:szCs w:val="17"/>
                <w:lang w:val="de-DE"/>
              </w:rPr>
            </w:pPr>
            <w:r w:rsidRPr="00BC5C3A">
              <w:rPr>
                <w:szCs w:val="17"/>
                <w:lang w:val="de-DE"/>
              </w:rPr>
              <w:t>5 Werktage</w:t>
            </w:r>
          </w:p>
        </w:tc>
      </w:tr>
      <w:tr w:rsidR="00001D0F" w:rsidRPr="00BC5C3A" w14:paraId="7BBC56CA" w14:textId="77777777">
        <w:trPr>
          <w:trHeight w:val="285"/>
        </w:trPr>
        <w:tc>
          <w:tcPr>
            <w:tcW w:w="1760" w:type="dxa"/>
            <w:tcBorders>
              <w:left w:val="single" w:sz="4" w:space="0" w:color="000000"/>
              <w:bottom w:val="single" w:sz="4" w:space="0" w:color="000000"/>
            </w:tcBorders>
          </w:tcPr>
          <w:p w14:paraId="660D17CF" w14:textId="77777777" w:rsidR="00001D0F" w:rsidRPr="00BC5C3A" w:rsidRDefault="00001D0F">
            <w:pPr>
              <w:pStyle w:val="Standardeinzug1"/>
              <w:snapToGrid w:val="0"/>
              <w:spacing w:line="240" w:lineRule="auto"/>
              <w:ind w:left="0"/>
              <w:rPr>
                <w:szCs w:val="17"/>
                <w:lang w:val="de-DE"/>
              </w:rPr>
            </w:pPr>
            <w:r w:rsidRPr="00BC5C3A">
              <w:rPr>
                <w:szCs w:val="17"/>
                <w:lang w:val="de-DE"/>
              </w:rPr>
              <w:t>3</w:t>
            </w:r>
          </w:p>
        </w:tc>
        <w:tc>
          <w:tcPr>
            <w:tcW w:w="3344" w:type="dxa"/>
            <w:tcBorders>
              <w:left w:val="single" w:sz="4" w:space="0" w:color="000000"/>
              <w:bottom w:val="single" w:sz="4" w:space="0" w:color="000000"/>
            </w:tcBorders>
          </w:tcPr>
          <w:p w14:paraId="1F574654" w14:textId="77777777" w:rsidR="00001D0F" w:rsidRPr="00BC5C3A" w:rsidRDefault="00001D0F">
            <w:pPr>
              <w:pStyle w:val="Standardeinzug1"/>
              <w:snapToGrid w:val="0"/>
              <w:spacing w:line="240" w:lineRule="auto"/>
              <w:ind w:left="0"/>
              <w:rPr>
                <w:szCs w:val="17"/>
                <w:lang w:val="de-DE"/>
              </w:rPr>
            </w:pPr>
            <w:r w:rsidRPr="00BC5C3A">
              <w:rPr>
                <w:szCs w:val="17"/>
                <w:lang w:val="de-DE"/>
              </w:rPr>
              <w:t>5 Werktage</w:t>
            </w:r>
          </w:p>
        </w:tc>
        <w:tc>
          <w:tcPr>
            <w:tcW w:w="3144" w:type="dxa"/>
            <w:tcBorders>
              <w:left w:val="single" w:sz="4" w:space="0" w:color="000000"/>
              <w:bottom w:val="single" w:sz="4" w:space="0" w:color="000000"/>
              <w:right w:val="single" w:sz="4" w:space="0" w:color="000000"/>
            </w:tcBorders>
          </w:tcPr>
          <w:p w14:paraId="7231CE18" w14:textId="33C28DB7" w:rsidR="00001D0F" w:rsidRPr="00BC5C3A" w:rsidRDefault="00001D0F">
            <w:pPr>
              <w:pStyle w:val="Standardeinzug1"/>
              <w:snapToGrid w:val="0"/>
              <w:spacing w:line="240" w:lineRule="auto"/>
              <w:ind w:left="0"/>
              <w:rPr>
                <w:szCs w:val="17"/>
                <w:lang w:val="de-DE"/>
              </w:rPr>
            </w:pPr>
            <w:r w:rsidRPr="00BC5C3A">
              <w:rPr>
                <w:szCs w:val="17"/>
                <w:lang w:val="de-DE"/>
              </w:rPr>
              <w:t>Nächste</w:t>
            </w:r>
            <w:r w:rsidR="001E2EB7">
              <w:rPr>
                <w:szCs w:val="17"/>
                <w:lang w:val="de-DE"/>
              </w:rPr>
              <w:t>s</w:t>
            </w:r>
            <w:r w:rsidRPr="00BC5C3A">
              <w:rPr>
                <w:szCs w:val="17"/>
                <w:lang w:val="de-DE"/>
              </w:rPr>
              <w:t xml:space="preserve"> Software</w:t>
            </w:r>
            <w:r w:rsidR="001E2EB7">
              <w:rPr>
                <w:szCs w:val="17"/>
                <w:lang w:val="de-DE"/>
              </w:rPr>
              <w:t>-</w:t>
            </w:r>
            <w:r w:rsidRPr="00BC5C3A">
              <w:rPr>
                <w:szCs w:val="17"/>
                <w:lang w:val="de-DE"/>
              </w:rPr>
              <w:t>Update</w:t>
            </w:r>
          </w:p>
        </w:tc>
      </w:tr>
    </w:tbl>
    <w:p w14:paraId="035A8F21" w14:textId="77777777" w:rsidR="00001D0F" w:rsidRPr="00BC5C3A" w:rsidRDefault="00001D0F">
      <w:pPr>
        <w:pStyle w:val="Standardeinzug1"/>
        <w:spacing w:line="240" w:lineRule="auto"/>
        <w:ind w:left="968"/>
      </w:pPr>
    </w:p>
    <w:p w14:paraId="44318F53" w14:textId="77777777" w:rsidR="00001D0F" w:rsidRPr="00BC5C3A" w:rsidRDefault="00001D0F">
      <w:pPr>
        <w:pStyle w:val="Standardeinzug1"/>
        <w:spacing w:line="240" w:lineRule="auto"/>
        <w:ind w:left="968"/>
        <w:rPr>
          <w:sz w:val="12"/>
          <w:lang w:val="de-DE"/>
        </w:rPr>
      </w:pPr>
    </w:p>
    <w:p w14:paraId="3C542EAE" w14:textId="77777777" w:rsidR="00001D0F" w:rsidRPr="00BC5C3A" w:rsidRDefault="00001D0F">
      <w:pPr>
        <w:pStyle w:val="Niveau2"/>
        <w:rPr>
          <w:lang w:val="de-DE"/>
        </w:rPr>
      </w:pPr>
      <w:r w:rsidRPr="00BC5C3A">
        <w:rPr>
          <w:lang w:val="de-DE"/>
        </w:rPr>
        <w:t>Der Leasingnehmer soll DRALLE nach bestem Vermögen bei der Fehlersuche behilflich sein. Ferner soll der Leasingnehmer DRALLE erlauben, Reparaturen und Updates der Ausrüstung an der Geschäftsstelle des Leasingnehmers auszuführen. Solche Reparaturen und Updates dürfen während der normalen Geschäftszeit des Leasingnehmers ausgeführt werden, ohne dass der Leasingnehmer zu Entschädigung berechtigt ist, vorausgesetzt dass die Vertragsteile im Voraus einen genauen Termin für die Reparaturen vereinbart haben. DRALL</w:t>
      </w:r>
      <w:r w:rsidR="00265CB9" w:rsidRPr="00BC5C3A">
        <w:rPr>
          <w:lang w:val="de-DE"/>
        </w:rPr>
        <w:t>E behält sich das Recht vor, das Vermessungsfahrzeug</w:t>
      </w:r>
      <w:r w:rsidRPr="00BC5C3A">
        <w:rPr>
          <w:lang w:val="de-DE"/>
        </w:rPr>
        <w:t xml:space="preserve"> des Leasingnehmers zu verwenden, um Servicesupport zu leisten.</w:t>
      </w:r>
    </w:p>
    <w:p w14:paraId="048FA6A7" w14:textId="77777777" w:rsidR="00001D0F" w:rsidRPr="00BC5C3A" w:rsidRDefault="00001D0F">
      <w:pPr>
        <w:rPr>
          <w:lang w:val="de-DE"/>
        </w:rPr>
      </w:pPr>
      <w:r w:rsidRPr="00BC5C3A">
        <w:rPr>
          <w:lang w:val="de-DE"/>
        </w:rPr>
        <w:t>Während der Leasingdauer muss DRALLE zum Webserver Zugriff haben, um Software-Updates und Wartung durchführen zu können, falls nichts anderes vereinbart worden ist. Der Leasingnehmer ist für die Wartung der Hardware verantwortlich. Nur technischer Hardwaresupport ist im Vertrag einbegriffen, da technische Fragen vom Hardwarehersteller beantwortet werden.</w:t>
      </w:r>
    </w:p>
    <w:p w14:paraId="15F8F531" w14:textId="77777777" w:rsidR="00001D0F" w:rsidRPr="00BC5C3A" w:rsidRDefault="00001D0F">
      <w:pPr>
        <w:pStyle w:val="Standardeinzug1"/>
        <w:rPr>
          <w:lang w:val="de-DE"/>
        </w:rPr>
      </w:pPr>
    </w:p>
    <w:p w14:paraId="0AE305D6" w14:textId="77777777" w:rsidR="00001D0F" w:rsidRPr="00BC5C3A" w:rsidRDefault="00001D0F">
      <w:pPr>
        <w:pStyle w:val="berschrift1"/>
        <w:tabs>
          <w:tab w:val="left" w:pos="964"/>
        </w:tabs>
        <w:rPr>
          <w:lang w:val="de-DE"/>
        </w:rPr>
      </w:pPr>
      <w:r w:rsidRPr="00BC5C3A">
        <w:rPr>
          <w:lang w:val="de-DE"/>
        </w:rPr>
        <w:lastRenderedPageBreak/>
        <w:t>VERWENDUNG DER AUSRÜSTUNG</w:t>
      </w:r>
    </w:p>
    <w:p w14:paraId="42639C96" w14:textId="77777777" w:rsidR="00001D0F" w:rsidRPr="00BC5C3A" w:rsidRDefault="00001D0F">
      <w:pPr>
        <w:pStyle w:val="Niveau2"/>
        <w:rPr>
          <w:lang w:val="de-DE"/>
        </w:rPr>
      </w:pPr>
      <w:r w:rsidRPr="00BC5C3A">
        <w:rPr>
          <w:lang w:val="de-DE"/>
        </w:rPr>
        <w:t xml:space="preserve">Der Leasingnehmer soll die Ausrüstung mit größtmöglicher Sorgfalt verwenden. Der Leasingnehmer ist DRALLE gegenüber zum Schadensersatz infolge von nachlässigen oder absichtlichen Beschädigungen verpflichtet. Nur geschultes Personal darf das System bedienen. </w:t>
      </w:r>
    </w:p>
    <w:p w14:paraId="027B0907" w14:textId="77777777" w:rsidR="00001D0F" w:rsidRPr="00BC5C3A" w:rsidRDefault="00001D0F">
      <w:pPr>
        <w:pStyle w:val="Niveau2"/>
        <w:rPr>
          <w:lang w:val="de-DE"/>
        </w:rPr>
      </w:pPr>
      <w:r w:rsidRPr="00BC5C3A">
        <w:rPr>
          <w:lang w:val="de-DE"/>
        </w:rPr>
        <w:t>Der Leasingnehmer soll die Ausrüstung in einem guten Zustand halten. Alle Anweisungen der Fa. Dralle und ihrer Zulieferer sind genau zu befolgen. Der Leasingnehmer ist zum Ersatz von Schäden verpflichtet, die wegen Nichtbefolgung der Bedienungsanweisungen und genereller Anweisungen entstehen. DRALLE ist berechtigt, zu jeder beliebigen Zeit die Ausrüstung vor Ort überprüfen zu lassen</w:t>
      </w:r>
      <w:r w:rsidR="00A631A8" w:rsidRPr="00BC5C3A">
        <w:rPr>
          <w:lang w:val="de-DE"/>
        </w:rPr>
        <w:t xml:space="preserve"> – nach vorheriger Abstimmung.</w:t>
      </w:r>
    </w:p>
    <w:p w14:paraId="4515FF8D" w14:textId="77777777" w:rsidR="00001D0F" w:rsidRPr="00BC5C3A" w:rsidRDefault="00001D0F">
      <w:pPr>
        <w:pStyle w:val="Niveau2"/>
        <w:rPr>
          <w:lang w:val="de-DE"/>
        </w:rPr>
      </w:pPr>
    </w:p>
    <w:p w14:paraId="77F98BEE" w14:textId="77777777" w:rsidR="00001D0F" w:rsidRPr="00BC5C3A" w:rsidRDefault="00001D0F">
      <w:pPr>
        <w:pStyle w:val="berschrift1"/>
        <w:tabs>
          <w:tab w:val="left" w:pos="964"/>
        </w:tabs>
        <w:rPr>
          <w:lang w:val="de-DE"/>
        </w:rPr>
      </w:pPr>
      <w:r w:rsidRPr="00BC5C3A">
        <w:rPr>
          <w:lang w:val="de-DE"/>
        </w:rPr>
        <w:t>EIGENTUM Und HÖHERE GEWALT</w:t>
      </w:r>
    </w:p>
    <w:p w14:paraId="3B7A13C9" w14:textId="77777777" w:rsidR="00001D0F" w:rsidRPr="00BC5C3A" w:rsidRDefault="00001D0F">
      <w:pPr>
        <w:pStyle w:val="Niveau2"/>
        <w:rPr>
          <w:lang w:val="de-DE"/>
        </w:rPr>
      </w:pPr>
      <w:r w:rsidRPr="00BC5C3A">
        <w:rPr>
          <w:lang w:val="de-DE"/>
        </w:rPr>
        <w:t xml:space="preserve">Die Ausrüstung bleibt Eigentum der Fa. Dralle. Alle Identifikationsmarken, Seriennummern usw. an der Ausrüstung dürfen nicht entfernt oder beschädigt werden. Der Leasingnehmer darf die Ausrüstung Drittem nicht geben oder ausleihen. Die Ausrüstung darf nicht ohne vorherige schriftliche Zustimmung von DRALLE außerhalb des </w:t>
      </w:r>
      <w:r w:rsidR="00A34074" w:rsidRPr="00BC5C3A">
        <w:rPr>
          <w:lang w:val="de-DE"/>
        </w:rPr>
        <w:t>Landes</w:t>
      </w:r>
      <w:r w:rsidRPr="00BC5C3A">
        <w:rPr>
          <w:lang w:val="de-DE"/>
        </w:rPr>
        <w:t xml:space="preserve">, in dem der Leasingnehmer seine geschäftliche Niederlassung hat, verbracht werden. DRALLE ist berechtigt, den Leasingnehmer für alle Schäden oder Nachteile haftbar zu machen, die durch eine Verletzung der in diesem Punkt angegebenen Bestimmungen entstehen. </w:t>
      </w:r>
    </w:p>
    <w:p w14:paraId="5555D644" w14:textId="77777777" w:rsidR="00001D0F" w:rsidRPr="00BC5C3A" w:rsidRDefault="00001D0F">
      <w:pPr>
        <w:pStyle w:val="Niveau2"/>
        <w:rPr>
          <w:lang w:val="de-DE"/>
        </w:rPr>
      </w:pPr>
      <w:r w:rsidRPr="00BC5C3A">
        <w:rPr>
          <w:lang w:val="de-DE"/>
        </w:rPr>
        <w:t>Verpfändung und andere Verfügung über die Ausrüstung ist dem Leasingnehmer untersagt.</w:t>
      </w:r>
    </w:p>
    <w:p w14:paraId="5909DD25" w14:textId="77777777" w:rsidR="00001D0F" w:rsidRPr="00BC5C3A" w:rsidRDefault="00001D0F">
      <w:pPr>
        <w:pStyle w:val="Niveau2"/>
        <w:rPr>
          <w:lang w:val="de-DE"/>
        </w:rPr>
      </w:pPr>
      <w:r w:rsidRPr="00BC5C3A">
        <w:rPr>
          <w:lang w:val="de-DE"/>
        </w:rPr>
        <w:t xml:space="preserve">Falls sich ein Dritter die Ausrüstung bemächtigt oder auf andere Weise unerwünschtes Interesse an der Ausrüstung hat, soll der Leasingnehmer sofort DRALLE darüber schriftlich informieren, damit DRALLE die notwendigen Maßnahmen treffen kann. </w:t>
      </w:r>
    </w:p>
    <w:p w14:paraId="6A75CA9A" w14:textId="77777777" w:rsidR="00001D0F" w:rsidRPr="00BC5C3A" w:rsidRDefault="00001D0F" w:rsidP="00AB0793">
      <w:pPr>
        <w:pStyle w:val="Niveau2"/>
        <w:rPr>
          <w:lang w:val="de-DE"/>
        </w:rPr>
      </w:pPr>
      <w:r w:rsidRPr="00BC5C3A">
        <w:rPr>
          <w:lang w:val="de-DE"/>
        </w:rPr>
        <w:t xml:space="preserve">Keiner der Vertragsteile ist zum Ersatz verpflichtet, falls er seinen Verpflichtungen infolge von höherer Gewalt nicht nachkommen kann. Dies gilt jedoch nicht für Zahlungsverpflichtungen. Als „höhere Gewalt“ gelten in diesem Vertrag alle Ereignisse, </w:t>
      </w:r>
      <w:r w:rsidR="00BD630D" w:rsidRPr="00BC5C3A">
        <w:rPr>
          <w:lang w:val="de-DE"/>
        </w:rPr>
        <w:t xml:space="preserve">die von außen einwirken und auch durch äußerste, zumutbare Sorgfalt nicht abgewendet werden können. </w:t>
      </w:r>
    </w:p>
    <w:p w14:paraId="43EA60F1" w14:textId="77777777" w:rsidR="00001D0F" w:rsidRPr="00BC5C3A" w:rsidRDefault="00001D0F">
      <w:pPr>
        <w:pStyle w:val="berschrift1"/>
        <w:tabs>
          <w:tab w:val="left" w:pos="964"/>
        </w:tabs>
        <w:rPr>
          <w:lang w:val="de-DE"/>
        </w:rPr>
      </w:pPr>
      <w:r w:rsidRPr="00BC5C3A">
        <w:rPr>
          <w:lang w:val="de-DE"/>
        </w:rPr>
        <w:t>INTELLEKTUELLES EIGENTUM</w:t>
      </w:r>
    </w:p>
    <w:p w14:paraId="1195E614" w14:textId="77777777" w:rsidR="00001D0F" w:rsidRPr="00BC5C3A" w:rsidRDefault="00001D0F">
      <w:pPr>
        <w:pStyle w:val="Niveau2"/>
        <w:rPr>
          <w:lang w:val="de-DE"/>
        </w:rPr>
      </w:pPr>
      <w:r w:rsidRPr="00BC5C3A">
        <w:rPr>
          <w:lang w:val="de-DE"/>
        </w:rPr>
        <w:t xml:space="preserve">DRALLE räumt dem Leasingnehmer ein unübertragbares Gebrauchsrecht an der Ausrüstung ein, das für die ganze Leasingdauer gültig bleibt. DRALLE und der Leasingnehmer haben vereinbart, dass DRALLE oder sein Zulieferer alle Rechte an der Ausrüstung einschl. Softwarekopien behält (es sei denn, DRALLE hat im Vorhinein ihre schriftliche Zustimmung gegeben). Der Leasingnehmer soll dafür sorgen, dass Dritte </w:t>
      </w:r>
      <w:r w:rsidR="00A34074" w:rsidRPr="00BC5C3A">
        <w:rPr>
          <w:lang w:val="de-DE"/>
        </w:rPr>
        <w:t>auf</w:t>
      </w:r>
      <w:r w:rsidRPr="00BC5C3A">
        <w:rPr>
          <w:lang w:val="de-DE"/>
        </w:rPr>
        <w:t xml:space="preserve"> Bedienungsanweisungen, Software und angehörige Unterlagen keinen Zugriff hat. Das Kopieren von Software ist dem Leasingnehmer untersagt (es sei denn, DRALLE hat im Vorhinein ihre schriftliche Zustimmung gegeben). Der Leasingnehmer soll alle Lizenzbestimmungen befolgen. Bei Verletzung der Lizenzbestimmungen ist der Leasingnehmer zum Schadensersatz verpflichtet. </w:t>
      </w:r>
    </w:p>
    <w:p w14:paraId="3EA84FA7" w14:textId="77777777" w:rsidR="00001D0F" w:rsidRPr="00BC5C3A" w:rsidRDefault="00001D0F">
      <w:pPr>
        <w:pStyle w:val="Niveau2"/>
        <w:rPr>
          <w:lang w:val="de-DE"/>
        </w:rPr>
      </w:pPr>
      <w:r w:rsidRPr="00BC5C3A">
        <w:rPr>
          <w:lang w:val="de-DE"/>
        </w:rPr>
        <w:lastRenderedPageBreak/>
        <w:t xml:space="preserve">DRALLE behält alle Schutzrechte und Urheberrechte bezüglich der Ausrüstung </w:t>
      </w:r>
      <w:r w:rsidR="00A34074" w:rsidRPr="00BC5C3A">
        <w:rPr>
          <w:lang w:val="de-DE"/>
        </w:rPr>
        <w:t>(</w:t>
      </w:r>
      <w:r w:rsidRPr="00BC5C3A">
        <w:rPr>
          <w:lang w:val="de-DE"/>
        </w:rPr>
        <w:t xml:space="preserve">Fotos, Zeichnungen, Kalkulationen, Filmen, Formularen, </w:t>
      </w:r>
      <w:proofErr w:type="spellStart"/>
      <w:r w:rsidRPr="00BC5C3A">
        <w:rPr>
          <w:lang w:val="de-DE"/>
        </w:rPr>
        <w:t>Slides</w:t>
      </w:r>
      <w:proofErr w:type="spellEnd"/>
      <w:r w:rsidRPr="00BC5C3A">
        <w:rPr>
          <w:lang w:val="de-DE"/>
        </w:rPr>
        <w:t>, Wiedergaben und anderen Unterlagen</w:t>
      </w:r>
      <w:r w:rsidR="00A34074" w:rsidRPr="00BC5C3A">
        <w:rPr>
          <w:lang w:val="de-DE"/>
        </w:rPr>
        <w:t>)</w:t>
      </w:r>
      <w:r w:rsidRPr="00BC5C3A">
        <w:rPr>
          <w:lang w:val="de-DE"/>
        </w:rPr>
        <w:t xml:space="preserve">. Diese dürfen Dritten nicht zur Verfügung gestellt werden. Der Leasingnehmer darf sie auch nicht ohne eine schriftliche Zulassung von DRALLE </w:t>
      </w:r>
      <w:r w:rsidR="00A34074" w:rsidRPr="00BC5C3A">
        <w:rPr>
          <w:lang w:val="de-DE"/>
        </w:rPr>
        <w:t>selbst</w:t>
      </w:r>
      <w:r w:rsidRPr="00BC5C3A">
        <w:rPr>
          <w:lang w:val="de-DE"/>
        </w:rPr>
        <w:t xml:space="preserve"> verwenden oder Dritten zeigen. Sonst ist DRALLE ungeachtet anderer Rechte berechtigt, Schadensersatz zu verlangen. </w:t>
      </w:r>
    </w:p>
    <w:p w14:paraId="5A0490F5" w14:textId="77777777" w:rsidR="00001D0F" w:rsidRPr="00BC5C3A" w:rsidRDefault="00001D0F">
      <w:pPr>
        <w:pStyle w:val="berschrift1"/>
        <w:tabs>
          <w:tab w:val="left" w:pos="964"/>
        </w:tabs>
        <w:rPr>
          <w:lang w:val="de-DE"/>
        </w:rPr>
      </w:pPr>
      <w:r w:rsidRPr="00BC5C3A">
        <w:rPr>
          <w:lang w:val="de-DE"/>
        </w:rPr>
        <w:t xml:space="preserve">BEENDIGUNG DES LEASINGVERTRAGS </w:t>
      </w:r>
    </w:p>
    <w:p w14:paraId="7C39F84B" w14:textId="77777777" w:rsidR="00001D0F" w:rsidRPr="00BC5C3A" w:rsidRDefault="00001D0F">
      <w:pPr>
        <w:pStyle w:val="Niveau2"/>
        <w:rPr>
          <w:lang w:val="de-DE"/>
        </w:rPr>
      </w:pPr>
      <w:r w:rsidRPr="00BC5C3A">
        <w:rPr>
          <w:lang w:val="de-DE"/>
        </w:rPr>
        <w:t xml:space="preserve">Als Anfangsdauer gilt die im Vertrag angegebene Periode. Wird der Leasingvertrag nicht unter Einhaltung einer Frist von wenigstens 30 Tagen bis zum Ablauf der Leasingdauer von einem der Vertragsteile gekündigt, wird er gemäß den im Leasingvertrag angegebenen Bestimmungen automatisch verlängert. Der Leasingvertrag und Servicevertrag, falls vorhanden, können während der vereinbarten Leasingdauer nicht gekündigt werden, es sei denn, dass nichts anderes aus dem Leasingvertrag hervorgeht. </w:t>
      </w:r>
    </w:p>
    <w:p w14:paraId="56F747A9" w14:textId="77777777" w:rsidR="00001D0F" w:rsidRPr="00BC5C3A" w:rsidRDefault="00001D0F" w:rsidP="00361D48">
      <w:pPr>
        <w:pStyle w:val="Standardeinzug1"/>
        <w:ind w:left="0"/>
        <w:rPr>
          <w:lang w:val="de-DE"/>
        </w:rPr>
      </w:pPr>
      <w:r w:rsidRPr="00BC5C3A">
        <w:rPr>
          <w:lang w:val="de-DE"/>
        </w:rPr>
        <w:t xml:space="preserve">Jeder Vertragsteil kann den Leasingvertrag und/oder Servicevertrag, falls vorhanden, unter Einhaltung einer Frist von 30 Tagen bis zum Ablauf der Leasingdauer schriftlich kündigen. Bei Vertragsbeendigung ist der Leasingnehmer verpflichtet, das gesamte Leasingobjekt in </w:t>
      </w:r>
      <w:r w:rsidR="00AB0793" w:rsidRPr="00BC5C3A">
        <w:rPr>
          <w:lang w:val="de-DE"/>
        </w:rPr>
        <w:t xml:space="preserve">der </w:t>
      </w:r>
      <w:r w:rsidRPr="00BC5C3A">
        <w:rPr>
          <w:lang w:val="de-DE"/>
        </w:rPr>
        <w:t xml:space="preserve">von </w:t>
      </w:r>
      <w:r w:rsidR="00361D48" w:rsidRPr="00BC5C3A">
        <w:rPr>
          <w:lang w:val="de-DE"/>
        </w:rPr>
        <w:br/>
      </w:r>
      <w:r w:rsidRPr="00BC5C3A">
        <w:rPr>
          <w:lang w:val="de-DE"/>
        </w:rPr>
        <w:t xml:space="preserve">DRALLE gelieferten </w:t>
      </w:r>
      <w:r w:rsidR="00AB0793" w:rsidRPr="00BC5C3A">
        <w:rPr>
          <w:lang w:val="de-DE"/>
        </w:rPr>
        <w:t>Transportbox</w:t>
      </w:r>
      <w:r w:rsidRPr="00BC5C3A">
        <w:rPr>
          <w:lang w:val="de-DE"/>
        </w:rPr>
        <w:t xml:space="preserve"> an den Leasinggeber zurückzu</w:t>
      </w:r>
      <w:r w:rsidR="00361D48" w:rsidRPr="00BC5C3A">
        <w:rPr>
          <w:lang w:val="de-DE"/>
        </w:rPr>
        <w:t>senden</w:t>
      </w:r>
      <w:r w:rsidRPr="00BC5C3A">
        <w:rPr>
          <w:lang w:val="de-DE"/>
        </w:rPr>
        <w:t>.</w:t>
      </w:r>
    </w:p>
    <w:p w14:paraId="67850651" w14:textId="77777777" w:rsidR="00001D0F" w:rsidRPr="00BC5C3A" w:rsidRDefault="00001D0F">
      <w:pPr>
        <w:pStyle w:val="Standardeinzug1"/>
        <w:rPr>
          <w:lang w:val="de-DE"/>
        </w:rPr>
      </w:pPr>
    </w:p>
    <w:p w14:paraId="75504F27" w14:textId="77777777" w:rsidR="00001D0F" w:rsidRPr="00BC5C3A" w:rsidRDefault="00001D0F">
      <w:pPr>
        <w:pStyle w:val="berschrift1"/>
        <w:tabs>
          <w:tab w:val="left" w:pos="964"/>
        </w:tabs>
        <w:rPr>
          <w:lang w:val="de-DE"/>
        </w:rPr>
      </w:pPr>
      <w:r w:rsidRPr="00BC5C3A">
        <w:rPr>
          <w:lang w:val="de-DE"/>
        </w:rPr>
        <w:t xml:space="preserve">SCHADENSERSATZ </w:t>
      </w:r>
    </w:p>
    <w:p w14:paraId="24F9836E" w14:textId="77777777" w:rsidR="00001D0F" w:rsidRPr="00BC5C3A" w:rsidRDefault="00001D0F">
      <w:pPr>
        <w:pStyle w:val="Niveau2"/>
        <w:rPr>
          <w:lang w:val="de-DE"/>
        </w:rPr>
      </w:pPr>
      <w:r w:rsidRPr="00BC5C3A">
        <w:rPr>
          <w:lang w:val="de-DE"/>
        </w:rPr>
        <w:t xml:space="preserve">DRALLE ist nur zum Schadensersatz verpflichtet, wenn Vorsatz oder grobe Fahrlässigkeit des Leasinggebers vorliegt. Die vorstehenden Beschränkungen gelten nicht für Schäden aus der Verletzung des Lebens, des Körpers oder der Gesundheit. </w:t>
      </w:r>
    </w:p>
    <w:p w14:paraId="1333DAF8" w14:textId="77777777" w:rsidR="00001D0F" w:rsidRPr="00BC5C3A" w:rsidRDefault="00001D0F">
      <w:pPr>
        <w:pStyle w:val="Niveau2"/>
        <w:rPr>
          <w:lang w:val="de-DE"/>
        </w:rPr>
      </w:pPr>
      <w:r w:rsidRPr="00BC5C3A">
        <w:rPr>
          <w:lang w:val="de-DE"/>
        </w:rPr>
        <w:t>DRALLE ist nur zum Schadensersatz in Höhe von dem Gesamtwert des Leasingvertrages verpflichtet (für Schadensersatz aus dem Servicevertrag gilt der Gesamtwert des Servicevertrags). DRALLE haftet auch nicht für vom Leasingnehmer erlittene Folgeschäden.</w:t>
      </w:r>
    </w:p>
    <w:p w14:paraId="476424ED" w14:textId="77777777" w:rsidR="00001D0F" w:rsidRPr="00BC5C3A" w:rsidRDefault="00001D0F">
      <w:pPr>
        <w:pStyle w:val="Standardeinzug1"/>
        <w:rPr>
          <w:lang w:val="de-DE"/>
        </w:rPr>
      </w:pPr>
    </w:p>
    <w:p w14:paraId="67E960DA" w14:textId="77777777" w:rsidR="00001D0F" w:rsidRPr="00BC5C3A" w:rsidRDefault="00001D0F">
      <w:pPr>
        <w:pStyle w:val="berschrift1"/>
        <w:tabs>
          <w:tab w:val="left" w:pos="964"/>
        </w:tabs>
        <w:rPr>
          <w:lang w:val="de-DE"/>
        </w:rPr>
      </w:pPr>
      <w:r w:rsidRPr="00BC5C3A">
        <w:rPr>
          <w:lang w:val="de-DE"/>
        </w:rPr>
        <w:t>GERICHTSBARKEIT, GERICHTSSTAND UND Salvatoriche Klausel</w:t>
      </w:r>
    </w:p>
    <w:p w14:paraId="7F357358" w14:textId="77777777" w:rsidR="002B10A2" w:rsidRPr="00BC5C3A" w:rsidRDefault="002B10A2" w:rsidP="002B10A2">
      <w:pPr>
        <w:rPr>
          <w:lang w:val="de-DE"/>
        </w:rPr>
      </w:pPr>
      <w:r w:rsidRPr="00BC5C3A">
        <w:rPr>
          <w:lang w:val="de-DE"/>
        </w:rPr>
        <w:t>Für a</w:t>
      </w:r>
      <w:r w:rsidR="00001D0F" w:rsidRPr="00BC5C3A">
        <w:rPr>
          <w:lang w:val="de-DE"/>
        </w:rPr>
        <w:t xml:space="preserve">lle Bestimmungen des Leasingvertrags, der allgemeinen Leasingbedingungen und des Servicevertrags </w:t>
      </w:r>
      <w:r w:rsidRPr="00BC5C3A">
        <w:rPr>
          <w:lang w:val="de-DE"/>
        </w:rPr>
        <w:t>gilt das Recht der Bundesrepublik Deutschland unter Ausschluss des UN-Kaufrechts.</w:t>
      </w:r>
    </w:p>
    <w:p w14:paraId="4096E33E" w14:textId="77777777" w:rsidR="00001D0F" w:rsidRPr="00BC5C3A" w:rsidRDefault="002B10A2" w:rsidP="002B10A2">
      <w:pPr>
        <w:rPr>
          <w:lang w:val="de-DE"/>
        </w:rPr>
      </w:pPr>
      <w:r w:rsidRPr="00BC5C3A">
        <w:rPr>
          <w:lang w:val="de-DE"/>
        </w:rPr>
        <w:t>Ausschließlicher Gerichtsstand ist München. Für Nichtkaufleute gilt diese Vereinbarung nur in Ermangelung eines inländischen Gerichtsstandes.</w:t>
      </w:r>
    </w:p>
    <w:p w14:paraId="77988721" w14:textId="77777777" w:rsidR="002B10A2" w:rsidRPr="00BC5C3A" w:rsidRDefault="002B10A2" w:rsidP="002B10A2">
      <w:pPr>
        <w:rPr>
          <w:lang w:val="de-DE"/>
        </w:rPr>
      </w:pPr>
    </w:p>
    <w:p w14:paraId="3184F360" w14:textId="77777777" w:rsidR="00001D0F" w:rsidRPr="00BC5C3A" w:rsidRDefault="00001D0F">
      <w:pPr>
        <w:rPr>
          <w:lang w:val="de-DE"/>
        </w:rPr>
      </w:pPr>
      <w:r w:rsidRPr="00BC5C3A">
        <w:rPr>
          <w:lang w:val="de-DE"/>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w:t>
      </w:r>
    </w:p>
    <w:p w14:paraId="5479836A" w14:textId="77777777" w:rsidR="00001D0F" w:rsidRPr="00BC5C3A" w:rsidRDefault="00001D0F">
      <w:pPr>
        <w:rPr>
          <w:lang w:val="de-DE"/>
        </w:rPr>
      </w:pPr>
    </w:p>
    <w:p w14:paraId="54B355AB" w14:textId="77777777" w:rsidR="00001D0F" w:rsidRPr="00BC5C3A" w:rsidRDefault="00001D0F">
      <w:pPr>
        <w:rPr>
          <w:lang w:val="de-DE"/>
        </w:rPr>
      </w:pPr>
    </w:p>
    <w:p w14:paraId="7EEA6AFE" w14:textId="77777777" w:rsidR="00001D0F" w:rsidRPr="00BC5C3A" w:rsidRDefault="00001D0F">
      <w:pPr>
        <w:rPr>
          <w:lang w:val="de-DE"/>
        </w:rPr>
      </w:pPr>
    </w:p>
    <w:p w14:paraId="0217855E" w14:textId="77777777" w:rsidR="00001D0F" w:rsidRPr="00BC5C3A" w:rsidRDefault="00001D0F">
      <w:pPr>
        <w:rPr>
          <w:lang w:val="de-DE"/>
        </w:rPr>
      </w:pPr>
    </w:p>
    <w:p w14:paraId="5B641A9F" w14:textId="6C580A85" w:rsidR="00001D0F" w:rsidRPr="00BC5C3A" w:rsidRDefault="00001D0F">
      <w:pPr>
        <w:rPr>
          <w:lang w:val="de-DE"/>
        </w:rPr>
      </w:pPr>
      <w:r w:rsidRPr="00BC5C3A">
        <w:rPr>
          <w:lang w:val="de-DE"/>
        </w:rPr>
        <w:t>Datum:</w:t>
      </w:r>
      <w:r w:rsidRPr="00BC5C3A">
        <w:rPr>
          <w:lang w:val="de-DE"/>
        </w:rPr>
        <w:tab/>
      </w:r>
      <w:r w:rsidR="001440F2">
        <w:rPr>
          <w:lang w:val="de-DE"/>
        </w:rPr>
        <w:t>2</w:t>
      </w:r>
      <w:r w:rsidR="001E2EB7">
        <w:rPr>
          <w:lang w:val="de-DE"/>
        </w:rPr>
        <w:t>5</w:t>
      </w:r>
      <w:r w:rsidR="0074261C" w:rsidRPr="00BC5C3A">
        <w:rPr>
          <w:lang w:val="de-DE"/>
        </w:rPr>
        <w:t>/</w:t>
      </w:r>
      <w:r w:rsidR="001E2EB7">
        <w:rPr>
          <w:lang w:val="de-DE"/>
        </w:rPr>
        <w:t>05</w:t>
      </w:r>
      <w:r w:rsidR="001440F2">
        <w:rPr>
          <w:lang w:val="de-DE"/>
        </w:rPr>
        <w:t>/</w:t>
      </w:r>
      <w:r w:rsidR="0074261C" w:rsidRPr="00BC5C3A">
        <w:rPr>
          <w:lang w:val="de-DE"/>
        </w:rPr>
        <w:t>20</w:t>
      </w:r>
      <w:r w:rsidR="0074261C">
        <w:rPr>
          <w:lang w:val="de-DE"/>
        </w:rPr>
        <w:t>2</w:t>
      </w:r>
      <w:r w:rsidR="001E2EB7">
        <w:rPr>
          <w:lang w:val="de-DE"/>
        </w:rPr>
        <w:t>2</w:t>
      </w:r>
      <w:r w:rsidR="00265CB9" w:rsidRPr="00BC5C3A">
        <w:rPr>
          <w:lang w:val="de-DE"/>
        </w:rPr>
        <w:tab/>
      </w:r>
      <w:r w:rsidR="00836171">
        <w:rPr>
          <w:lang w:val="de-DE"/>
        </w:rPr>
        <w:tab/>
      </w:r>
      <w:r w:rsidR="00996F1A">
        <w:rPr>
          <w:lang w:val="de-DE"/>
        </w:rPr>
        <w:tab/>
      </w:r>
      <w:r w:rsidR="001440F2">
        <w:rPr>
          <w:lang w:val="de-DE"/>
        </w:rPr>
        <w:tab/>
      </w:r>
      <w:r w:rsidR="001E2EB7">
        <w:rPr>
          <w:lang w:val="de-DE"/>
        </w:rPr>
        <w:tab/>
      </w:r>
      <w:r w:rsidR="00265CB9" w:rsidRPr="00BC5C3A">
        <w:rPr>
          <w:lang w:val="de-DE"/>
        </w:rPr>
        <w:t>Datum:</w:t>
      </w:r>
      <w:r w:rsidR="00265CB9" w:rsidRPr="00BC5C3A">
        <w:rPr>
          <w:lang w:val="de-DE"/>
        </w:rPr>
        <w:tab/>
      </w:r>
      <w:r w:rsidR="001E2EB7">
        <w:rPr>
          <w:lang w:val="de-DE"/>
        </w:rPr>
        <w:t>25</w:t>
      </w:r>
      <w:r w:rsidR="00265CB9" w:rsidRPr="00BC5C3A">
        <w:rPr>
          <w:lang w:val="de-DE"/>
        </w:rPr>
        <w:t>/</w:t>
      </w:r>
      <w:r w:rsidR="001E2EB7">
        <w:rPr>
          <w:lang w:val="de-DE"/>
        </w:rPr>
        <w:t>05/</w:t>
      </w:r>
      <w:r w:rsidR="00265CB9" w:rsidRPr="00BC5C3A">
        <w:rPr>
          <w:lang w:val="de-DE"/>
        </w:rPr>
        <w:t>20</w:t>
      </w:r>
      <w:r w:rsidR="00C03E85">
        <w:rPr>
          <w:lang w:val="de-DE"/>
        </w:rPr>
        <w:t>2</w:t>
      </w:r>
      <w:r w:rsidR="001E2EB7">
        <w:rPr>
          <w:lang w:val="de-DE"/>
        </w:rPr>
        <w:t>2</w:t>
      </w:r>
    </w:p>
    <w:p w14:paraId="2A5E3DCD" w14:textId="77777777" w:rsidR="00001D0F" w:rsidRPr="00BC5C3A" w:rsidRDefault="00001D0F">
      <w:pPr>
        <w:ind w:left="968"/>
        <w:rPr>
          <w:lang w:val="de-DE"/>
        </w:rPr>
      </w:pPr>
    </w:p>
    <w:p w14:paraId="7C75AB80" w14:textId="77777777" w:rsidR="00001D0F" w:rsidRPr="00BC5C3A" w:rsidRDefault="00001D0F">
      <w:pPr>
        <w:ind w:left="968"/>
        <w:rPr>
          <w:lang w:val="de-DE"/>
        </w:rPr>
      </w:pPr>
    </w:p>
    <w:p w14:paraId="49413906" w14:textId="0410CB30" w:rsidR="00001D0F" w:rsidRPr="00BC5C3A" w:rsidRDefault="00001D0F">
      <w:pPr>
        <w:rPr>
          <w:lang w:val="de-DE"/>
        </w:rPr>
      </w:pPr>
      <w:r w:rsidRPr="00BC5C3A">
        <w:rPr>
          <w:lang w:val="de-DE"/>
        </w:rPr>
        <w:t>Für Dralle A/S:</w:t>
      </w:r>
      <w:r w:rsidRPr="00BC5C3A">
        <w:rPr>
          <w:lang w:val="de-DE"/>
        </w:rPr>
        <w:tab/>
      </w:r>
      <w:r w:rsidRPr="00BC5C3A">
        <w:rPr>
          <w:lang w:val="de-DE"/>
        </w:rPr>
        <w:tab/>
      </w:r>
      <w:r w:rsidRPr="00BC5C3A">
        <w:rPr>
          <w:lang w:val="de-DE"/>
        </w:rPr>
        <w:tab/>
      </w:r>
      <w:r w:rsidRPr="00BC5C3A">
        <w:rPr>
          <w:lang w:val="de-DE"/>
        </w:rPr>
        <w:tab/>
      </w:r>
      <w:r w:rsidRPr="00BC5C3A">
        <w:rPr>
          <w:lang w:val="de-DE"/>
        </w:rPr>
        <w:tab/>
      </w:r>
      <w:r w:rsidR="001E2EB7">
        <w:rPr>
          <w:lang w:val="de-DE"/>
        </w:rPr>
        <w:tab/>
      </w:r>
      <w:r w:rsidRPr="00BC5C3A">
        <w:rPr>
          <w:lang w:val="de-DE"/>
        </w:rPr>
        <w:t xml:space="preserve">Für </w:t>
      </w:r>
      <w:r w:rsidR="00265CB9" w:rsidRPr="00BC5C3A">
        <w:rPr>
          <w:lang w:val="de-DE"/>
        </w:rPr>
        <w:t>Leasingnehmer</w:t>
      </w:r>
    </w:p>
    <w:p w14:paraId="663567D4" w14:textId="77777777" w:rsidR="00001D0F" w:rsidRPr="00BC5C3A" w:rsidRDefault="00001D0F">
      <w:pPr>
        <w:ind w:left="5103" w:firstLine="567"/>
        <w:rPr>
          <w:lang w:val="de-DE"/>
        </w:rPr>
      </w:pPr>
    </w:p>
    <w:p w14:paraId="29DD2940" w14:textId="77777777" w:rsidR="00001D0F" w:rsidRPr="00BC5C3A" w:rsidRDefault="00001D0F">
      <w:pPr>
        <w:ind w:left="968"/>
        <w:rPr>
          <w:lang w:val="de-DE"/>
        </w:rPr>
      </w:pPr>
    </w:p>
    <w:p w14:paraId="2484520B" w14:textId="55F2FE3C" w:rsidR="00001D0F" w:rsidRPr="00BC5C3A" w:rsidRDefault="00001D0F">
      <w:pPr>
        <w:rPr>
          <w:lang w:val="de-DE"/>
        </w:rPr>
      </w:pPr>
      <w:r w:rsidRPr="00BC5C3A">
        <w:rPr>
          <w:u w:val="single"/>
          <w:lang w:val="de-DE"/>
        </w:rPr>
        <w:tab/>
      </w:r>
      <w:r w:rsidRPr="00BC5C3A">
        <w:rPr>
          <w:u w:val="single"/>
          <w:lang w:val="de-DE"/>
        </w:rPr>
        <w:tab/>
      </w:r>
      <w:r w:rsidRPr="00BC5C3A">
        <w:rPr>
          <w:u w:val="single"/>
          <w:lang w:val="de-DE"/>
        </w:rPr>
        <w:tab/>
      </w:r>
      <w:r w:rsidRPr="00BC5C3A">
        <w:rPr>
          <w:u w:val="single"/>
          <w:lang w:val="de-DE"/>
        </w:rPr>
        <w:tab/>
      </w:r>
      <w:r w:rsidRPr="00BC5C3A">
        <w:rPr>
          <w:u w:val="single"/>
          <w:lang w:val="de-DE"/>
        </w:rPr>
        <w:tab/>
      </w:r>
      <w:r w:rsidRPr="00BC5C3A">
        <w:rPr>
          <w:lang w:val="de-DE"/>
        </w:rPr>
        <w:tab/>
      </w:r>
      <w:r w:rsidRPr="00BC5C3A">
        <w:rPr>
          <w:lang w:val="de-DE"/>
        </w:rPr>
        <w:tab/>
      </w:r>
      <w:r w:rsidR="001E2EB7">
        <w:rPr>
          <w:lang w:val="de-DE"/>
        </w:rPr>
        <w:tab/>
      </w:r>
      <w:r w:rsidRPr="00BC5C3A">
        <w:rPr>
          <w:u w:val="single"/>
          <w:lang w:val="de-DE"/>
        </w:rPr>
        <w:tab/>
      </w:r>
      <w:r w:rsidRPr="00BC5C3A">
        <w:rPr>
          <w:u w:val="single"/>
          <w:lang w:val="de-DE"/>
        </w:rPr>
        <w:tab/>
      </w:r>
      <w:r w:rsidRPr="00BC5C3A">
        <w:rPr>
          <w:u w:val="single"/>
          <w:lang w:val="de-DE"/>
        </w:rPr>
        <w:tab/>
      </w:r>
      <w:r w:rsidRPr="00BC5C3A">
        <w:rPr>
          <w:u w:val="single"/>
          <w:lang w:val="de-DE"/>
        </w:rPr>
        <w:tab/>
      </w:r>
      <w:r w:rsidR="00996F1A">
        <w:rPr>
          <w:u w:val="single"/>
          <w:lang w:val="de-DE"/>
        </w:rPr>
        <w:tab/>
      </w:r>
      <w:r w:rsidRPr="00BC5C3A">
        <w:rPr>
          <w:lang w:val="de-DE"/>
        </w:rPr>
        <w:tab/>
      </w:r>
      <w:r w:rsidRPr="00BC5C3A">
        <w:rPr>
          <w:lang w:val="de-DE"/>
        </w:rPr>
        <w:tab/>
      </w:r>
      <w:r w:rsidRPr="00BC5C3A">
        <w:rPr>
          <w:lang w:val="de-DE"/>
        </w:rPr>
        <w:tab/>
      </w:r>
    </w:p>
    <w:p w14:paraId="034C4904" w14:textId="61BE2088" w:rsidR="00001D0F" w:rsidRPr="00BC5C3A" w:rsidRDefault="001E2EB7">
      <w:pPr>
        <w:rPr>
          <w:lang w:val="de-DE"/>
        </w:rPr>
      </w:pPr>
      <w:r>
        <w:rPr>
          <w:lang w:val="de-DE"/>
        </w:rPr>
        <w:t>Ulrich Heindl</w:t>
      </w:r>
      <w:r>
        <w:rPr>
          <w:lang w:val="de-DE"/>
        </w:rPr>
        <w:tab/>
      </w:r>
      <w:r w:rsidR="00001D0F" w:rsidRPr="00BC5C3A">
        <w:rPr>
          <w:lang w:val="de-DE"/>
        </w:rPr>
        <w:tab/>
      </w:r>
      <w:r w:rsidR="00001D0F" w:rsidRPr="00BC5C3A">
        <w:rPr>
          <w:lang w:val="de-DE"/>
        </w:rPr>
        <w:tab/>
      </w:r>
      <w:r w:rsidR="00001D0F" w:rsidRPr="00BC5C3A">
        <w:rPr>
          <w:lang w:val="de-DE"/>
        </w:rPr>
        <w:tab/>
      </w:r>
      <w:r>
        <w:rPr>
          <w:lang w:val="de-DE"/>
        </w:rPr>
        <w:tab/>
      </w:r>
      <w:r w:rsidR="00996F1A">
        <w:rPr>
          <w:lang w:val="de-DE"/>
        </w:rPr>
        <w:tab/>
      </w:r>
      <w:r>
        <w:rPr>
          <w:lang w:val="de-DE"/>
        </w:rPr>
        <w:t xml:space="preserve">Adrian </w:t>
      </w:r>
      <w:proofErr w:type="spellStart"/>
      <w:r>
        <w:rPr>
          <w:lang w:val="de-DE"/>
        </w:rPr>
        <w:t>Fairbairn</w:t>
      </w:r>
      <w:proofErr w:type="spellEnd"/>
    </w:p>
    <w:p w14:paraId="2099C9D7" w14:textId="549E8E18" w:rsidR="00001D0F" w:rsidRPr="00BC5C3A" w:rsidRDefault="001E2EB7">
      <w:pPr>
        <w:rPr>
          <w:lang w:val="de-DE"/>
        </w:rPr>
      </w:pPr>
      <w:r>
        <w:rPr>
          <w:lang w:val="de-DE"/>
        </w:rPr>
        <w:t xml:space="preserve">Leiter </w:t>
      </w:r>
      <w:r w:rsidR="00836171">
        <w:rPr>
          <w:lang w:val="de-DE"/>
        </w:rPr>
        <w:t>Dralle Deutschland</w:t>
      </w:r>
      <w:r w:rsidR="00001D0F" w:rsidRPr="00BC5C3A">
        <w:rPr>
          <w:lang w:val="de-DE"/>
        </w:rPr>
        <w:tab/>
      </w:r>
      <w:r w:rsidR="00001D0F" w:rsidRPr="00BC5C3A">
        <w:rPr>
          <w:lang w:val="de-DE"/>
        </w:rPr>
        <w:tab/>
        <w:t xml:space="preserve"> </w:t>
      </w:r>
      <w:r w:rsidR="00001D0F" w:rsidRPr="00BC5C3A">
        <w:rPr>
          <w:lang w:val="de-DE"/>
        </w:rPr>
        <w:tab/>
      </w:r>
      <w:r w:rsidR="00996F1A">
        <w:rPr>
          <w:lang w:val="de-DE"/>
        </w:rPr>
        <w:tab/>
      </w:r>
      <w:r>
        <w:rPr>
          <w:lang w:val="de-DE"/>
        </w:rPr>
        <w:t xml:space="preserve">Inhaber </w:t>
      </w:r>
      <w:proofErr w:type="spellStart"/>
      <w:r>
        <w:rPr>
          <w:lang w:val="de-DE"/>
        </w:rPr>
        <w:t>Falling</w:t>
      </w:r>
      <w:proofErr w:type="spellEnd"/>
      <w:r>
        <w:rPr>
          <w:lang w:val="de-DE"/>
        </w:rPr>
        <w:t xml:space="preserve"> </w:t>
      </w:r>
      <w:proofErr w:type="spellStart"/>
      <w:r>
        <w:rPr>
          <w:lang w:val="de-DE"/>
        </w:rPr>
        <w:t>Tree</w:t>
      </w:r>
      <w:proofErr w:type="spellEnd"/>
    </w:p>
    <w:sectPr w:rsidR="00001D0F" w:rsidRPr="00BC5C3A" w:rsidSect="00C737D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701" w:right="1134" w:bottom="1418" w:left="1701" w:header="567" w:footer="283"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9C9C" w14:textId="77777777" w:rsidR="005E5BE0" w:rsidRDefault="005E5BE0">
      <w:pPr>
        <w:spacing w:line="240" w:lineRule="auto"/>
      </w:pPr>
      <w:r>
        <w:separator/>
      </w:r>
    </w:p>
  </w:endnote>
  <w:endnote w:type="continuationSeparator" w:id="0">
    <w:p w14:paraId="2A820EC5" w14:textId="77777777" w:rsidR="005E5BE0" w:rsidRDefault="005E5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R-01T">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Times New Roman"/>
    <w:charset w:val="00"/>
    <w:family w:val="auto"/>
    <w:pitch w:val="default"/>
  </w:font>
  <w:font w:name="Gill-Sans-IM">
    <w:altName w:val="Times New Roman"/>
    <w:charset w:val="00"/>
    <w:family w:val="auto"/>
    <w:pitch w:val="variable"/>
  </w:font>
  <w:font w:name="Gill Sans">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F62F" w14:textId="77777777" w:rsidR="001E2EB7" w:rsidRDefault="001E2E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2122335328"/>
      <w:docPartObj>
        <w:docPartGallery w:val="Page Numbers (Bottom of Page)"/>
        <w:docPartUnique/>
      </w:docPartObj>
    </w:sdtPr>
    <w:sdtEndPr/>
    <w:sdtContent>
      <w:p w14:paraId="7EBDC9D2" w14:textId="41EE3763" w:rsidR="001E2EB7" w:rsidRPr="001E2EB7" w:rsidRDefault="001E2EB7">
        <w:pPr>
          <w:pStyle w:val="Fuzeile"/>
          <w:jc w:val="right"/>
          <w:rPr>
            <w:rFonts w:asciiTheme="minorHAnsi" w:hAnsiTheme="minorHAnsi" w:cstheme="minorHAnsi"/>
            <w:sz w:val="16"/>
            <w:szCs w:val="16"/>
          </w:rPr>
        </w:pPr>
        <w:r w:rsidRPr="001E2EB7">
          <w:rPr>
            <w:rFonts w:asciiTheme="minorHAnsi" w:hAnsiTheme="minorHAnsi" w:cstheme="minorHAnsi"/>
            <w:sz w:val="16"/>
            <w:szCs w:val="16"/>
          </w:rPr>
          <w:t xml:space="preserve">Seite </w:t>
        </w:r>
        <w:r w:rsidRPr="001E2EB7">
          <w:rPr>
            <w:rFonts w:asciiTheme="minorHAnsi" w:hAnsiTheme="minorHAnsi" w:cstheme="minorHAnsi"/>
            <w:sz w:val="16"/>
            <w:szCs w:val="16"/>
          </w:rPr>
          <w:fldChar w:fldCharType="begin"/>
        </w:r>
        <w:r w:rsidRPr="001E2EB7">
          <w:rPr>
            <w:rFonts w:asciiTheme="minorHAnsi" w:hAnsiTheme="minorHAnsi" w:cstheme="minorHAnsi"/>
            <w:sz w:val="16"/>
            <w:szCs w:val="16"/>
          </w:rPr>
          <w:instrText>PAGE   \* MERGEFORMAT</w:instrText>
        </w:r>
        <w:r w:rsidRPr="001E2EB7">
          <w:rPr>
            <w:rFonts w:asciiTheme="minorHAnsi" w:hAnsiTheme="minorHAnsi" w:cstheme="minorHAnsi"/>
            <w:sz w:val="16"/>
            <w:szCs w:val="16"/>
          </w:rPr>
          <w:fldChar w:fldCharType="separate"/>
        </w:r>
        <w:r w:rsidRPr="001E2EB7">
          <w:rPr>
            <w:rFonts w:asciiTheme="minorHAnsi" w:hAnsiTheme="minorHAnsi" w:cstheme="minorHAnsi"/>
            <w:sz w:val="16"/>
            <w:szCs w:val="16"/>
          </w:rPr>
          <w:t>2</w:t>
        </w:r>
        <w:r w:rsidRPr="001E2EB7">
          <w:rPr>
            <w:rFonts w:asciiTheme="minorHAnsi" w:hAnsiTheme="minorHAnsi" w:cstheme="minorHAnsi"/>
            <w:sz w:val="16"/>
            <w:szCs w:val="16"/>
          </w:rPr>
          <w:fldChar w:fldCharType="end"/>
        </w:r>
        <w:r w:rsidRPr="001E2EB7">
          <w:rPr>
            <w:rFonts w:asciiTheme="minorHAnsi" w:hAnsiTheme="minorHAnsi" w:cstheme="minorHAnsi"/>
            <w:sz w:val="16"/>
            <w:szCs w:val="16"/>
          </w:rPr>
          <w:t xml:space="preserve"> von 7 </w:t>
        </w:r>
      </w:p>
    </w:sdtContent>
  </w:sdt>
  <w:p w14:paraId="06E1D9C5" w14:textId="77777777" w:rsidR="001E2EB7" w:rsidRDefault="001E2E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48BE" w14:textId="77777777" w:rsidR="001E2EB7" w:rsidRDefault="001E2E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80D7" w14:textId="77777777" w:rsidR="005E5BE0" w:rsidRDefault="005E5BE0">
      <w:pPr>
        <w:spacing w:line="240" w:lineRule="auto"/>
      </w:pPr>
      <w:r>
        <w:separator/>
      </w:r>
    </w:p>
  </w:footnote>
  <w:footnote w:type="continuationSeparator" w:id="0">
    <w:p w14:paraId="6D6689A0" w14:textId="77777777" w:rsidR="005E5BE0" w:rsidRDefault="005E5B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7E2D" w14:textId="77777777" w:rsidR="001E2EB7" w:rsidRDefault="001E2E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52BC" w14:textId="77777777" w:rsidR="00C737D7" w:rsidRDefault="00C737D7"/>
  <w:tbl>
    <w:tblPr>
      <w:tblW w:w="10207" w:type="dxa"/>
      <w:tblInd w:w="-849" w:type="dxa"/>
      <w:tblLayout w:type="fixed"/>
      <w:tblCellMar>
        <w:left w:w="70" w:type="dxa"/>
        <w:right w:w="70" w:type="dxa"/>
      </w:tblCellMar>
      <w:tblLook w:val="0000" w:firstRow="0" w:lastRow="0" w:firstColumn="0" w:lastColumn="0" w:noHBand="0" w:noVBand="0"/>
    </w:tblPr>
    <w:tblGrid>
      <w:gridCol w:w="5470"/>
      <w:gridCol w:w="980"/>
      <w:gridCol w:w="3757"/>
    </w:tblGrid>
    <w:tr w:rsidR="004F3F1F" w:rsidRPr="005E00B8" w14:paraId="6FE9D832" w14:textId="77777777" w:rsidTr="00C737D7">
      <w:trPr>
        <w:cantSplit/>
        <w:trHeight w:val="1540"/>
      </w:trPr>
      <w:tc>
        <w:tcPr>
          <w:tcW w:w="5470" w:type="dxa"/>
          <w:vAlign w:val="center"/>
        </w:tcPr>
        <w:p w14:paraId="1E9708DB" w14:textId="77777777" w:rsidR="004F3F1F" w:rsidRPr="00013A70" w:rsidRDefault="004F3F1F" w:rsidP="004F3F1F">
          <w:pPr>
            <w:pStyle w:val="Kopfzeile"/>
            <w:tabs>
              <w:tab w:val="clear" w:pos="4820"/>
              <w:tab w:val="clear" w:pos="9639"/>
              <w:tab w:val="left" w:pos="-12945"/>
              <w:tab w:val="right" w:pos="-10821"/>
            </w:tabs>
            <w:snapToGrid w:val="0"/>
            <w:ind w:right="-70"/>
            <w:rPr>
              <w:rFonts w:cs="Times New Roman"/>
              <w:b/>
              <w:color w:val="D0CB91"/>
              <w:sz w:val="36"/>
              <w:lang w:val="it-IT"/>
              <w14:shadow w14:blurRad="50800" w14:dist="38100" w14:dir="2700000" w14:sx="100000" w14:sy="100000" w14:kx="0" w14:ky="0" w14:algn="tl">
                <w14:srgbClr w14:val="000000">
                  <w14:alpha w14:val="60000"/>
                </w14:srgbClr>
              </w14:shadow>
            </w:rPr>
          </w:pPr>
          <w:r w:rsidRPr="00013A70">
            <w:rPr>
              <w:rFonts w:cs="Times New Roman"/>
              <w:b/>
              <w:noProof/>
              <w:color w:val="D0CB91"/>
              <w:sz w:val="36"/>
              <w:lang w:val="it-IT"/>
              <w14:shadow w14:blurRad="50800" w14:dist="38100" w14:dir="2700000" w14:sx="100000" w14:sy="100000" w14:kx="0" w14:ky="0" w14:algn="tl">
                <w14:srgbClr w14:val="000000">
                  <w14:alpha w14:val="60000"/>
                </w14:srgbClr>
              </w14:shadow>
            </w:rPr>
            <w:drawing>
              <wp:anchor distT="0" distB="0" distL="114300" distR="114300" simplePos="0" relativeHeight="251665408" behindDoc="1" locked="0" layoutInCell="1" allowOverlap="1" wp14:anchorId="7917F35E" wp14:editId="26E04B12">
                <wp:simplePos x="0" y="0"/>
                <wp:positionH relativeFrom="column">
                  <wp:posOffset>508000</wp:posOffset>
                </wp:positionH>
                <wp:positionV relativeFrom="paragraph">
                  <wp:posOffset>-36830</wp:posOffset>
                </wp:positionV>
                <wp:extent cx="2845435" cy="946785"/>
                <wp:effectExtent l="0" t="0" r="0" b="5715"/>
                <wp:wrapNone/>
                <wp:docPr id="3" name="Bild 1" descr="DRALLE_logo_horiszontal_B_payoff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E_logo_horiszontal_B_payoff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435" cy="946785"/>
                        </a:xfrm>
                        <a:prstGeom prst="rect">
                          <a:avLst/>
                        </a:prstGeom>
                        <a:noFill/>
                      </pic:spPr>
                    </pic:pic>
                  </a:graphicData>
                </a:graphic>
                <wp14:sizeRelH relativeFrom="page">
                  <wp14:pctWidth>0</wp14:pctWidth>
                </wp14:sizeRelH>
                <wp14:sizeRelV relativeFrom="page">
                  <wp14:pctHeight>0</wp14:pctHeight>
                </wp14:sizeRelV>
              </wp:anchor>
            </w:drawing>
          </w:r>
        </w:p>
      </w:tc>
      <w:tc>
        <w:tcPr>
          <w:tcW w:w="980" w:type="dxa"/>
        </w:tcPr>
        <w:p w14:paraId="233B7DBF" w14:textId="77777777" w:rsidR="004F3F1F" w:rsidRPr="00013A70" w:rsidRDefault="004F3F1F" w:rsidP="004F3F1F">
          <w:pPr>
            <w:pStyle w:val="Kopfzeile"/>
            <w:tabs>
              <w:tab w:val="clear" w:pos="4820"/>
              <w:tab w:val="clear" w:pos="9639"/>
              <w:tab w:val="left" w:pos="3870"/>
            </w:tabs>
            <w:snapToGrid w:val="0"/>
            <w:rPr>
              <w:rFonts w:cs="Times New Roman"/>
              <w:b/>
              <w:color w:val="D0CB91"/>
              <w:sz w:val="36"/>
              <w:lang w:val="it-IT"/>
              <w14:shadow w14:blurRad="50800" w14:dist="38100" w14:dir="2700000" w14:sx="100000" w14:sy="100000" w14:kx="0" w14:ky="0" w14:algn="tl">
                <w14:srgbClr w14:val="000000">
                  <w14:alpha w14:val="60000"/>
                </w14:srgbClr>
              </w14:shadow>
            </w:rPr>
          </w:pPr>
        </w:p>
      </w:tc>
      <w:tc>
        <w:tcPr>
          <w:tcW w:w="3757" w:type="dxa"/>
          <w:vAlign w:val="center"/>
        </w:tcPr>
        <w:p w14:paraId="3C53C71A" w14:textId="77777777" w:rsidR="004F3F1F" w:rsidRPr="00DE64E2" w:rsidRDefault="004F3F1F" w:rsidP="004F3F1F">
          <w:pPr>
            <w:pStyle w:val="Kopfzeile"/>
            <w:tabs>
              <w:tab w:val="clear" w:pos="4820"/>
              <w:tab w:val="clear" w:pos="9639"/>
              <w:tab w:val="center" w:pos="4818"/>
              <w:tab w:val="left" w:pos="7513"/>
              <w:tab w:val="right" w:pos="9637"/>
            </w:tabs>
            <w:snapToGrid w:val="0"/>
            <w:spacing w:line="240" w:lineRule="auto"/>
            <w:jc w:val="right"/>
            <w:rPr>
              <w:rFonts w:ascii="Calibri" w:hAnsi="Calibri" w:cs="Calibri"/>
              <w:sz w:val="16"/>
              <w:szCs w:val="16"/>
              <w:lang w:val="da-DK"/>
            </w:rPr>
          </w:pPr>
          <w:r w:rsidRPr="00DE64E2">
            <w:rPr>
              <w:rFonts w:ascii="Calibri" w:hAnsi="Calibri" w:cs="Calibri"/>
              <w:sz w:val="16"/>
              <w:szCs w:val="16"/>
              <w:lang w:val="da-DK"/>
            </w:rPr>
            <w:t>Venlighedsvej 4</w:t>
          </w:r>
        </w:p>
        <w:p w14:paraId="750A0B8E" w14:textId="77777777" w:rsidR="004F3F1F" w:rsidRPr="00DE64E2" w:rsidRDefault="004F3F1F" w:rsidP="004F3F1F">
          <w:pPr>
            <w:pStyle w:val="Kopfzeile"/>
            <w:tabs>
              <w:tab w:val="clear" w:pos="4820"/>
              <w:tab w:val="clear" w:pos="9639"/>
              <w:tab w:val="center" w:pos="4818"/>
              <w:tab w:val="left" w:pos="7513"/>
              <w:tab w:val="right" w:pos="9637"/>
            </w:tabs>
            <w:snapToGrid w:val="0"/>
            <w:spacing w:line="240" w:lineRule="auto"/>
            <w:jc w:val="right"/>
            <w:rPr>
              <w:rFonts w:ascii="Calibri" w:hAnsi="Calibri" w:cs="Calibri"/>
              <w:sz w:val="16"/>
              <w:szCs w:val="16"/>
              <w:lang w:val="da-DK"/>
            </w:rPr>
          </w:pPr>
          <w:r w:rsidRPr="00DE64E2">
            <w:rPr>
              <w:rFonts w:ascii="Calibri" w:hAnsi="Calibri" w:cs="Calibri"/>
              <w:sz w:val="16"/>
              <w:szCs w:val="16"/>
              <w:lang w:val="da-DK"/>
            </w:rPr>
            <w:t>DK-2790 Hørsholm</w:t>
          </w:r>
        </w:p>
        <w:p w14:paraId="1D6A41FF" w14:textId="77777777" w:rsidR="004F3F1F" w:rsidRPr="00DE64E2" w:rsidRDefault="004F3F1F" w:rsidP="004F3F1F">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lang w:val="da-DK"/>
            </w:rPr>
          </w:pPr>
          <w:r w:rsidRPr="00DE64E2">
            <w:rPr>
              <w:rFonts w:ascii="Calibri" w:hAnsi="Calibri" w:cs="Calibri"/>
              <w:sz w:val="16"/>
              <w:szCs w:val="16"/>
              <w:lang w:val="da-DK"/>
            </w:rPr>
            <w:t>Dänemark</w:t>
          </w:r>
        </w:p>
        <w:p w14:paraId="10728D69" w14:textId="77777777" w:rsidR="004F3F1F" w:rsidRPr="00DE64E2" w:rsidRDefault="004F3F1F" w:rsidP="004F3F1F">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lang w:val="da-DK"/>
            </w:rPr>
          </w:pPr>
          <w:r w:rsidRPr="00DE64E2">
            <w:rPr>
              <w:rFonts w:ascii="Calibri" w:hAnsi="Calibri" w:cs="Calibri"/>
              <w:sz w:val="16"/>
              <w:szCs w:val="16"/>
              <w:lang w:val="da-DK"/>
            </w:rPr>
            <w:t>Telefon +45</w:t>
          </w:r>
          <w:r>
            <w:rPr>
              <w:rFonts w:ascii="Calibri" w:hAnsi="Calibri" w:cs="Calibri"/>
              <w:sz w:val="16"/>
              <w:szCs w:val="16"/>
              <w:lang w:val="da-DK"/>
            </w:rPr>
            <w:t xml:space="preserve"> 27 11 36 96</w:t>
          </w:r>
          <w:r w:rsidRPr="00DE64E2">
            <w:rPr>
              <w:rFonts w:ascii="Calibri" w:hAnsi="Calibri" w:cs="Calibri"/>
              <w:sz w:val="16"/>
              <w:szCs w:val="16"/>
              <w:lang w:val="da-DK"/>
            </w:rPr>
            <w:t xml:space="preserve"> </w:t>
          </w:r>
        </w:p>
        <w:p w14:paraId="15A7AA59" w14:textId="77777777" w:rsidR="004F3F1F" w:rsidRPr="00DE64E2" w:rsidRDefault="004F3F1F" w:rsidP="004F3F1F">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lang w:val="sv-SE"/>
            </w:rPr>
          </w:pPr>
          <w:r w:rsidRPr="00A8433E">
            <w:rPr>
              <w:rFonts w:ascii="Calibri" w:hAnsi="Calibri" w:cs="Calibri"/>
              <w:sz w:val="16"/>
              <w:szCs w:val="16"/>
              <w:lang w:val="it-IT"/>
            </w:rPr>
            <w:t>sales@dralle.dk</w:t>
          </w:r>
        </w:p>
        <w:p w14:paraId="5C3ECA75" w14:textId="77777777" w:rsidR="004F3F1F" w:rsidRPr="005E00B8" w:rsidRDefault="004F3F1F" w:rsidP="004F3F1F">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lang w:val="da-DK"/>
            </w:rPr>
          </w:pPr>
          <w:r w:rsidRPr="005E00B8">
            <w:rPr>
              <w:rFonts w:ascii="Calibri" w:hAnsi="Calibri" w:cs="Calibri"/>
              <w:sz w:val="16"/>
              <w:szCs w:val="16"/>
              <w:lang w:val="da-DK"/>
            </w:rPr>
            <w:t>www.dralle.dk</w:t>
          </w:r>
        </w:p>
      </w:tc>
    </w:tr>
  </w:tbl>
  <w:p w14:paraId="48C7FA0B" w14:textId="77777777" w:rsidR="00C737D7" w:rsidRDefault="00C737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ECF7" w14:textId="77777777" w:rsidR="001E2EB7" w:rsidRDefault="001E2E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964"/>
        </w:tabs>
        <w:ind w:left="964" w:hanging="964"/>
      </w:pPr>
      <w:rPr>
        <w:rFonts w:ascii="Verdana" w:hAnsi="Verdana" w:cs="Times New Roman"/>
        <w:b w:val="0"/>
        <w:i w:val="0"/>
        <w:sz w:val="16"/>
        <w:u w:val="none"/>
      </w:rPr>
    </w:lvl>
    <w:lvl w:ilvl="1">
      <w:start w:val="1"/>
      <w:numFmt w:val="decimal"/>
      <w:pStyle w:val="berschrift2"/>
      <w:lvlText w:val="%1.%2"/>
      <w:lvlJc w:val="left"/>
      <w:pPr>
        <w:tabs>
          <w:tab w:val="num" w:pos="964"/>
        </w:tabs>
        <w:ind w:left="964" w:hanging="964"/>
      </w:pPr>
      <w:rPr>
        <w:rFonts w:ascii="Verdana" w:hAnsi="Verdana" w:cs="Times New Roman"/>
        <w:b w:val="0"/>
        <w:i w:val="0"/>
        <w:sz w:val="16"/>
        <w:u w:val="none"/>
      </w:rPr>
    </w:lvl>
    <w:lvl w:ilvl="2">
      <w:start w:val="1"/>
      <w:numFmt w:val="decimal"/>
      <w:pStyle w:val="berschrift3"/>
      <w:lvlText w:val="%1.%2.%3"/>
      <w:lvlJc w:val="left"/>
      <w:pPr>
        <w:tabs>
          <w:tab w:val="num" w:pos="964"/>
        </w:tabs>
        <w:ind w:left="964" w:hanging="964"/>
      </w:pPr>
      <w:rPr>
        <w:rFonts w:ascii="Verdana" w:hAnsi="Verdana" w:cs="Times New Roman"/>
        <w:b w:val="0"/>
        <w:i w:val="0"/>
        <w:sz w:val="16"/>
        <w:u w:val="none"/>
        <w:lang w:val="en-GB"/>
      </w:rPr>
    </w:lvl>
    <w:lvl w:ilvl="3">
      <w:start w:val="1"/>
      <w:numFmt w:val="decimal"/>
      <w:pStyle w:val="berschrift4"/>
      <w:lvlText w:val="%1.%2.%3.%4"/>
      <w:lvlJc w:val="left"/>
      <w:pPr>
        <w:tabs>
          <w:tab w:val="num" w:pos="964"/>
        </w:tabs>
        <w:ind w:left="964" w:hanging="964"/>
      </w:pPr>
      <w:rPr>
        <w:rFonts w:ascii="Verdana" w:hAnsi="Verdana" w:cs="Times New Roman"/>
        <w:b w:val="0"/>
        <w:i w:val="0"/>
        <w:sz w:val="16"/>
        <w:u w:val="none"/>
      </w:rPr>
    </w:lvl>
    <w:lvl w:ilvl="4">
      <w:start w:val="1"/>
      <w:numFmt w:val="decimal"/>
      <w:pStyle w:val="berschrift5"/>
      <w:lvlText w:val="%1.%2.%3.%4.%5"/>
      <w:lvlJc w:val="left"/>
      <w:pPr>
        <w:tabs>
          <w:tab w:val="num" w:pos="964"/>
        </w:tabs>
        <w:ind w:left="964" w:hanging="964"/>
      </w:pPr>
      <w:rPr>
        <w:rFonts w:ascii="Verdana" w:hAnsi="Verdana" w:cs="Times New Roman"/>
        <w:b w:val="0"/>
        <w:i w:val="0"/>
        <w:sz w:val="16"/>
        <w:u w:val="none"/>
      </w:rPr>
    </w:lvl>
    <w:lvl w:ilvl="5">
      <w:start w:val="1"/>
      <w:numFmt w:val="decimal"/>
      <w:pStyle w:val="berschrift6"/>
      <w:lvlText w:val="%1.%2.%3.%4.%5.%6"/>
      <w:lvlJc w:val="left"/>
      <w:pPr>
        <w:tabs>
          <w:tab w:val="num" w:pos="964"/>
        </w:tabs>
        <w:ind w:left="964" w:hanging="964"/>
      </w:pPr>
      <w:rPr>
        <w:rFonts w:ascii="Verdana" w:hAnsi="Verdana" w:cs="Times New Roman"/>
        <w:b w:val="0"/>
        <w:i w:val="0"/>
        <w:sz w:val="16"/>
        <w:u w:val="none"/>
      </w:rPr>
    </w:lvl>
    <w:lvl w:ilvl="6">
      <w:start w:val="1"/>
      <w:numFmt w:val="decimal"/>
      <w:pStyle w:val="berschrift7"/>
      <w:lvlText w:val="%1.%2.%3.%4.%5.%6.%7"/>
      <w:lvlJc w:val="left"/>
      <w:pPr>
        <w:tabs>
          <w:tab w:val="num" w:pos="964"/>
        </w:tabs>
        <w:ind w:left="964" w:hanging="964"/>
      </w:pPr>
      <w:rPr>
        <w:rFonts w:ascii="Verdana" w:hAnsi="Verdana" w:cs="Times New Roman"/>
        <w:b w:val="0"/>
        <w:i w:val="0"/>
        <w:sz w:val="16"/>
        <w:u w:val="none"/>
      </w:rPr>
    </w:lvl>
    <w:lvl w:ilvl="7">
      <w:start w:val="1"/>
      <w:numFmt w:val="decimal"/>
      <w:pStyle w:val="berschrift8"/>
      <w:lvlText w:val="%1.%2.%3.%4.%5.%6.%7.%8"/>
      <w:lvlJc w:val="left"/>
      <w:pPr>
        <w:tabs>
          <w:tab w:val="num" w:pos="964"/>
        </w:tabs>
        <w:ind w:left="964" w:hanging="964"/>
      </w:pPr>
      <w:rPr>
        <w:rFonts w:ascii="Verdana" w:hAnsi="Verdana" w:cs="Times New Roman"/>
        <w:b w:val="0"/>
        <w:i w:val="0"/>
        <w:sz w:val="16"/>
        <w:u w:val="none"/>
      </w:rPr>
    </w:lvl>
    <w:lvl w:ilvl="8">
      <w:start w:val="1"/>
      <w:numFmt w:val="decimal"/>
      <w:pStyle w:val="berschrift9"/>
      <w:lvlText w:val="%1.%2.%3.%4.%5.%6.%7.%8.%9"/>
      <w:lvlJc w:val="left"/>
      <w:pPr>
        <w:tabs>
          <w:tab w:val="num" w:pos="964"/>
        </w:tabs>
        <w:ind w:left="964" w:hanging="964"/>
      </w:pPr>
      <w:rPr>
        <w:rFonts w:ascii="Verdana" w:hAnsi="Verdana" w:cs="Times New Roman"/>
        <w:b w:val="0"/>
        <w:i w:val="0"/>
        <w:sz w:val="16"/>
        <w:u w:val="none"/>
      </w:rPr>
    </w:lvl>
  </w:abstractNum>
  <w:abstractNum w:abstractNumId="1" w15:restartNumberingAfterBreak="0">
    <w:nsid w:val="03806374"/>
    <w:multiLevelType w:val="hybridMultilevel"/>
    <w:tmpl w:val="74822B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AB11F6"/>
    <w:multiLevelType w:val="hybridMultilevel"/>
    <w:tmpl w:val="74822B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003F5"/>
    <w:multiLevelType w:val="hybridMultilevel"/>
    <w:tmpl w:val="74822B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8504445">
    <w:abstractNumId w:val="0"/>
  </w:num>
  <w:num w:numId="2" w16cid:durableId="704907911">
    <w:abstractNumId w:val="1"/>
  </w:num>
  <w:num w:numId="3" w16cid:durableId="789393971">
    <w:abstractNumId w:val="2"/>
  </w:num>
  <w:num w:numId="4" w16cid:durableId="353850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003"/>
    <w:rsid w:val="00001D0F"/>
    <w:rsid w:val="00092888"/>
    <w:rsid w:val="000D09E5"/>
    <w:rsid w:val="001328CD"/>
    <w:rsid w:val="001440F2"/>
    <w:rsid w:val="001B599A"/>
    <w:rsid w:val="001E2EB7"/>
    <w:rsid w:val="002134F6"/>
    <w:rsid w:val="00225A38"/>
    <w:rsid w:val="00265CB9"/>
    <w:rsid w:val="002B10A2"/>
    <w:rsid w:val="00361D48"/>
    <w:rsid w:val="00363901"/>
    <w:rsid w:val="003A70FD"/>
    <w:rsid w:val="00454D3C"/>
    <w:rsid w:val="00481B76"/>
    <w:rsid w:val="004F3F1F"/>
    <w:rsid w:val="00517D16"/>
    <w:rsid w:val="00527AD5"/>
    <w:rsid w:val="00574B86"/>
    <w:rsid w:val="0058255B"/>
    <w:rsid w:val="005E5BE0"/>
    <w:rsid w:val="005E67F0"/>
    <w:rsid w:val="006314BE"/>
    <w:rsid w:val="006721B6"/>
    <w:rsid w:val="006A746F"/>
    <w:rsid w:val="006E7CDF"/>
    <w:rsid w:val="007357CC"/>
    <w:rsid w:val="0074261C"/>
    <w:rsid w:val="00791FC3"/>
    <w:rsid w:val="007A3BC9"/>
    <w:rsid w:val="007B42CD"/>
    <w:rsid w:val="007F215C"/>
    <w:rsid w:val="00836171"/>
    <w:rsid w:val="00862331"/>
    <w:rsid w:val="008A5888"/>
    <w:rsid w:val="008F317A"/>
    <w:rsid w:val="00996F1A"/>
    <w:rsid w:val="009C5359"/>
    <w:rsid w:val="00A34074"/>
    <w:rsid w:val="00A631A8"/>
    <w:rsid w:val="00AB0793"/>
    <w:rsid w:val="00BC5C3A"/>
    <w:rsid w:val="00BD630D"/>
    <w:rsid w:val="00C02FC2"/>
    <w:rsid w:val="00C03E85"/>
    <w:rsid w:val="00C628E9"/>
    <w:rsid w:val="00C70250"/>
    <w:rsid w:val="00C737D7"/>
    <w:rsid w:val="00D04557"/>
    <w:rsid w:val="00D67003"/>
    <w:rsid w:val="00DE7E53"/>
    <w:rsid w:val="00E22D65"/>
    <w:rsid w:val="00E460E5"/>
    <w:rsid w:val="00E87111"/>
    <w:rsid w:val="00E87BF8"/>
    <w:rsid w:val="00EE002F"/>
    <w:rsid w:val="00F225E2"/>
    <w:rsid w:val="00F82CA5"/>
    <w:rsid w:val="00F82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FC191"/>
  <w15:chartTrackingRefBased/>
  <w15:docId w15:val="{452E42D3-7C87-4C4A-B22E-17C6F579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36" w:lineRule="auto"/>
    </w:pPr>
    <w:rPr>
      <w:rFonts w:ascii="Verdana" w:hAnsi="Verdana" w:cs="BR-01T"/>
      <w:spacing w:val="6"/>
      <w:sz w:val="17"/>
      <w:lang w:val="en-GB" w:eastAsia="ar-SA"/>
    </w:rPr>
  </w:style>
  <w:style w:type="paragraph" w:styleId="berschrift1">
    <w:name w:val="heading 1"/>
    <w:basedOn w:val="Standard"/>
    <w:next w:val="Standardeinzug1"/>
    <w:qFormat/>
    <w:pPr>
      <w:keepNext/>
      <w:numPr>
        <w:numId w:val="1"/>
      </w:numPr>
      <w:tabs>
        <w:tab w:val="left" w:pos="9497"/>
      </w:tabs>
      <w:spacing w:after="180"/>
      <w:outlineLvl w:val="0"/>
    </w:pPr>
    <w:rPr>
      <w:b/>
      <w:caps/>
      <w:spacing w:val="10"/>
    </w:rPr>
  </w:style>
  <w:style w:type="paragraph" w:styleId="berschrift2">
    <w:name w:val="heading 2"/>
    <w:basedOn w:val="Standard"/>
    <w:next w:val="Standardeinzug1"/>
    <w:qFormat/>
    <w:pPr>
      <w:keepNext/>
      <w:numPr>
        <w:ilvl w:val="1"/>
        <w:numId w:val="1"/>
      </w:numPr>
      <w:spacing w:after="180"/>
      <w:outlineLvl w:val="1"/>
    </w:pPr>
    <w:rPr>
      <w:b/>
      <w:spacing w:val="10"/>
    </w:rPr>
  </w:style>
  <w:style w:type="paragraph" w:styleId="berschrift3">
    <w:name w:val="heading 3"/>
    <w:basedOn w:val="berschrift2"/>
    <w:next w:val="Standardeinzug1"/>
    <w:qFormat/>
    <w:pPr>
      <w:numPr>
        <w:ilvl w:val="2"/>
      </w:numPr>
      <w:outlineLvl w:val="2"/>
    </w:pPr>
    <w:rPr>
      <w:b w:val="0"/>
    </w:rPr>
  </w:style>
  <w:style w:type="paragraph" w:styleId="berschrift4">
    <w:name w:val="heading 4"/>
    <w:basedOn w:val="berschrift2"/>
    <w:next w:val="Standardeinzug1"/>
    <w:qFormat/>
    <w:pPr>
      <w:numPr>
        <w:ilvl w:val="3"/>
      </w:numPr>
      <w:outlineLvl w:val="3"/>
    </w:pPr>
    <w:rPr>
      <w:b w:val="0"/>
    </w:rPr>
  </w:style>
  <w:style w:type="paragraph" w:styleId="berschrift5">
    <w:name w:val="heading 5"/>
    <w:basedOn w:val="berschrift2"/>
    <w:next w:val="Standardeinzug1"/>
    <w:qFormat/>
    <w:pPr>
      <w:numPr>
        <w:ilvl w:val="4"/>
      </w:numPr>
      <w:outlineLvl w:val="4"/>
    </w:pPr>
    <w:rPr>
      <w:b w:val="0"/>
    </w:rPr>
  </w:style>
  <w:style w:type="paragraph" w:styleId="berschrift6">
    <w:name w:val="heading 6"/>
    <w:basedOn w:val="berschrift2"/>
    <w:next w:val="Standard"/>
    <w:qFormat/>
    <w:pPr>
      <w:numPr>
        <w:ilvl w:val="5"/>
      </w:numPr>
      <w:outlineLvl w:val="5"/>
    </w:pPr>
  </w:style>
  <w:style w:type="paragraph" w:styleId="berschrift7">
    <w:name w:val="heading 7"/>
    <w:basedOn w:val="berschrift2"/>
    <w:next w:val="Standard"/>
    <w:qFormat/>
    <w:pPr>
      <w:numPr>
        <w:ilvl w:val="6"/>
      </w:numPr>
      <w:outlineLvl w:val="6"/>
    </w:pPr>
  </w:style>
  <w:style w:type="paragraph" w:styleId="berschrift8">
    <w:name w:val="heading 8"/>
    <w:basedOn w:val="berschrift2"/>
    <w:next w:val="Standard"/>
    <w:qFormat/>
    <w:pPr>
      <w:numPr>
        <w:ilvl w:val="7"/>
      </w:numPr>
      <w:outlineLvl w:val="7"/>
    </w:pPr>
  </w:style>
  <w:style w:type="paragraph" w:styleId="berschrift9">
    <w:name w:val="heading 9"/>
    <w:basedOn w:val="berschrift2"/>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Verdana" w:hAnsi="Verdana" w:cs="Times New Roman"/>
      <w:b w:val="0"/>
      <w:i w:val="0"/>
      <w:sz w:val="16"/>
      <w:u w:val="none"/>
    </w:rPr>
  </w:style>
  <w:style w:type="character" w:customStyle="1" w:styleId="WW8Num1z2">
    <w:name w:val="WW8Num1z2"/>
    <w:rPr>
      <w:rFonts w:ascii="Verdana" w:hAnsi="Verdana" w:cs="Times New Roman"/>
      <w:b w:val="0"/>
      <w:i w:val="0"/>
      <w:sz w:val="16"/>
      <w:u w:val="none"/>
      <w:lang w:val="en-GB"/>
    </w:rPr>
  </w:style>
  <w:style w:type="character" w:customStyle="1" w:styleId="Standardskrifttypeiafsnit">
    <w:name w:val="Standardskrifttype i afsnit"/>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Standardskrifttypeiafsnit4">
    <w:name w:val="Standardskrifttype i afsnit4"/>
  </w:style>
  <w:style w:type="character" w:customStyle="1" w:styleId="Standardskrifttypeiafsnit3">
    <w:name w:val="Standardskrifttype i afsnit3"/>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Verdana" w:hAnsi="Verdana" w:cs="Times New Roman"/>
      <w:b w:val="0"/>
      <w:i w:val="0"/>
      <w:sz w:val="16"/>
      <w:u w:val="none"/>
    </w:rPr>
  </w:style>
  <w:style w:type="character" w:customStyle="1" w:styleId="WW8Num11z2">
    <w:name w:val="WW8Num11z2"/>
    <w:rPr>
      <w:rFonts w:ascii="Verdana" w:hAnsi="Verdana" w:cs="Times New Roman"/>
      <w:b w:val="0"/>
      <w:i w:val="0"/>
      <w:sz w:val="16"/>
      <w:u w:val="none"/>
      <w:lang w:val="en-GB"/>
    </w:rPr>
  </w:style>
  <w:style w:type="character" w:customStyle="1" w:styleId="WW8Num12z0">
    <w:name w:val="WW8Num12z0"/>
    <w:rPr>
      <w:rFonts w:ascii="Verdana" w:hAnsi="Verdana" w:cs="Times New Roman"/>
      <w:b w:val="0"/>
      <w:i w:val="0"/>
      <w:sz w:val="16"/>
      <w:u w:val="none"/>
    </w:rPr>
  </w:style>
  <w:style w:type="character" w:customStyle="1" w:styleId="WW8Num12z2">
    <w:name w:val="WW8Num12z2"/>
    <w:rPr>
      <w:rFonts w:ascii="Verdana" w:hAnsi="Verdana" w:cs="Times New Roman"/>
      <w:b w:val="0"/>
      <w:i w:val="0"/>
      <w:sz w:val="16"/>
      <w:u w:val="none"/>
      <w:lang w:val="en-GB"/>
    </w:rPr>
  </w:style>
  <w:style w:type="character" w:customStyle="1" w:styleId="WW8Num13z0">
    <w:name w:val="WW8Num13z0"/>
    <w:rPr>
      <w:u w:val="none"/>
    </w:rPr>
  </w:style>
  <w:style w:type="character" w:customStyle="1" w:styleId="WW8Num13z2">
    <w:name w:val="WW8Num13z2"/>
    <w:rPr>
      <w:rFonts w:ascii="Verdana" w:hAnsi="Verdana" w:cs="Times New Roman"/>
      <w:b w:val="0"/>
      <w:i w:val="0"/>
      <w:sz w:val="16"/>
      <w:u w:val="none"/>
      <w:lang w:val="en-GB"/>
    </w:rPr>
  </w:style>
  <w:style w:type="character" w:customStyle="1" w:styleId="Standardskrifttypeiafsnit2">
    <w:name w:val="Standardskrifttype i afsnit2"/>
  </w:style>
  <w:style w:type="character" w:customStyle="1" w:styleId="WW8Num2z0">
    <w:name w:val="WW8Num2z0"/>
    <w:rPr>
      <w:rFonts w:ascii="Verdana" w:hAnsi="Verdana" w:cs="Times New Roman"/>
      <w:b w:val="0"/>
      <w:i w:val="0"/>
      <w:sz w:val="16"/>
      <w:u w:val="none"/>
    </w:rPr>
  </w:style>
  <w:style w:type="character" w:customStyle="1" w:styleId="WW8Num2z2">
    <w:name w:val="WW8Num2z2"/>
    <w:rPr>
      <w:rFonts w:ascii="Verdana" w:hAnsi="Verdana" w:cs="Times New Roman"/>
      <w:b w:val="0"/>
      <w:i w:val="0"/>
      <w:sz w:val="16"/>
      <w:u w:val="none"/>
      <w:lang w:val="en-GB"/>
    </w:rPr>
  </w:style>
  <w:style w:type="character" w:customStyle="1" w:styleId="WW8Num3z0">
    <w:name w:val="WW8Num3z0"/>
    <w:rPr>
      <w:rFonts w:ascii="Verdana" w:hAnsi="Verdana" w:cs="Times New Roman"/>
      <w:b w:val="0"/>
      <w:i w:val="0"/>
      <w:sz w:val="16"/>
      <w:u w:val="none"/>
    </w:rPr>
  </w:style>
  <w:style w:type="character" w:customStyle="1" w:styleId="WW8Num3z2">
    <w:name w:val="WW8Num3z2"/>
    <w:rPr>
      <w:rFonts w:ascii="Verdana" w:hAnsi="Verdana" w:cs="Times New Roman"/>
      <w:b w:val="0"/>
      <w:i w:val="0"/>
      <w:sz w:val="16"/>
      <w:u w:val="none"/>
      <w:lang w:val="en-GB"/>
    </w:rPr>
  </w:style>
  <w:style w:type="character" w:customStyle="1" w:styleId="WW-Absatz-Standardschriftart1">
    <w:name w:val="WW-Absatz-Standardschriftart1"/>
  </w:style>
  <w:style w:type="character" w:customStyle="1" w:styleId="Standardskrifttypeiafsnit1">
    <w:name w:val="Standardskrifttype i afsni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4z0">
    <w:name w:val="WW8Num14z0"/>
    <w:rPr>
      <w:u w:val="words"/>
    </w:rPr>
  </w:style>
  <w:style w:type="character" w:customStyle="1" w:styleId="WW8Num15z0">
    <w:name w:val="WW8Num15z0"/>
    <w:rPr>
      <w:u w:val="words"/>
    </w:rPr>
  </w:style>
  <w:style w:type="character" w:customStyle="1" w:styleId="WW8Num16z0">
    <w:name w:val="WW8Num16z0"/>
    <w:rPr>
      <w:u w:val="none"/>
    </w:rPr>
  </w:style>
  <w:style w:type="character" w:customStyle="1" w:styleId="WW8Num17z0">
    <w:name w:val="WW8Num17z0"/>
    <w:rPr>
      <w:rFonts w:ascii="Courier New" w:hAnsi="Courier New"/>
      <w:sz w:val="20"/>
      <w:u w:val="single"/>
    </w:rPr>
  </w:style>
  <w:style w:type="character" w:customStyle="1" w:styleId="WW8Num18z0">
    <w:name w:val="WW8Num18z0"/>
    <w:rPr>
      <w:u w:val="none"/>
    </w:rPr>
  </w:style>
  <w:style w:type="character" w:customStyle="1" w:styleId="WW8Num19z0">
    <w:name w:val="WW8Num19z0"/>
    <w:rPr>
      <w:b w:val="0"/>
      <w:i w:val="0"/>
      <w:u w:val="single"/>
    </w:rPr>
  </w:style>
  <w:style w:type="character" w:customStyle="1" w:styleId="WW8Num20z0">
    <w:name w:val="WW8Num20z0"/>
    <w:rPr>
      <w:b w:val="0"/>
      <w:i w:val="0"/>
      <w:u w:val="words"/>
    </w:rPr>
  </w:style>
  <w:style w:type="character" w:customStyle="1" w:styleId="WW8Num21z0">
    <w:name w:val="WW8Num21z0"/>
    <w:rPr>
      <w:u w:val="none"/>
    </w:rPr>
  </w:style>
  <w:style w:type="character" w:customStyle="1" w:styleId="WW8Num22z0">
    <w:name w:val="WW8Num22z0"/>
    <w:rPr>
      <w:u w:val="none"/>
    </w:rPr>
  </w:style>
  <w:style w:type="character" w:customStyle="1" w:styleId="WW8Num23z0">
    <w:name w:val="WW8Num23z0"/>
    <w:rPr>
      <w:rFonts w:ascii="Verdana" w:hAnsi="Verdana"/>
      <w:b w:val="0"/>
      <w:i w:val="0"/>
    </w:rPr>
  </w:style>
  <w:style w:type="character" w:customStyle="1" w:styleId="WW8Num24z0">
    <w:name w:val="WW8Num24z0"/>
    <w:rPr>
      <w:rFonts w:ascii="Verdana" w:hAnsi="Verdana"/>
      <w:b w:val="0"/>
      <w:i w:val="0"/>
    </w:rPr>
  </w:style>
  <w:style w:type="character" w:customStyle="1" w:styleId="WW8Num25z0">
    <w:name w:val="WW8Num25z0"/>
    <w:rPr>
      <w:rFonts w:ascii="Courier New" w:hAnsi="Courier New"/>
      <w:sz w:val="20"/>
      <w:u w:val="words"/>
    </w:rPr>
  </w:style>
  <w:style w:type="character" w:customStyle="1" w:styleId="WW8Num26z0">
    <w:name w:val="WW8Num26z0"/>
    <w:rPr>
      <w:rFonts w:ascii="Verdana" w:hAnsi="Verdana"/>
      <w:b w:val="0"/>
      <w:i w:val="0"/>
    </w:rPr>
  </w:style>
  <w:style w:type="character" w:customStyle="1" w:styleId="WW8Num27z0">
    <w:name w:val="WW8Num27z0"/>
    <w:rPr>
      <w:strike w:val="0"/>
      <w:dstrike w:val="0"/>
      <w:color w:val="000000"/>
      <w:position w:val="0"/>
      <w:sz w:val="17"/>
      <w:u w:val="words"/>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0">
    <w:name w:val="WW8Num28z0"/>
    <w:rPr>
      <w:u w:val="words"/>
    </w:rPr>
  </w:style>
  <w:style w:type="character" w:customStyle="1" w:styleId="WW8Num30z0">
    <w:name w:val="WW8Num30z0"/>
    <w:rPr>
      <w:u w:val="words"/>
    </w:rPr>
  </w:style>
  <w:style w:type="character" w:customStyle="1" w:styleId="WW8Num31z0">
    <w:name w:val="WW8Num31z0"/>
    <w:rPr>
      <w:strike w:val="0"/>
      <w:dstrike w:val="0"/>
      <w:color w:val="000000"/>
      <w:position w:val="0"/>
      <w:sz w:val="17"/>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0">
    <w:name w:val="WW8Num32z0"/>
    <w:rPr>
      <w:u w:val="words"/>
    </w:rPr>
  </w:style>
  <w:style w:type="character" w:customStyle="1" w:styleId="WW8Num33z0">
    <w:name w:val="WW8Num33z0"/>
    <w:rPr>
      <w:rFonts w:ascii="Verdana" w:hAnsi="Verdana"/>
      <w:b w:val="0"/>
      <w:i w:val="0"/>
    </w:rPr>
  </w:style>
  <w:style w:type="character" w:customStyle="1" w:styleId="WW8Num34z0">
    <w:name w:val="WW8Num34z0"/>
    <w:rPr>
      <w:u w:val="none"/>
    </w:rPr>
  </w:style>
  <w:style w:type="character" w:customStyle="1" w:styleId="WW8Num35z0">
    <w:name w:val="WW8Num35z0"/>
    <w:rPr>
      <w:rFonts w:ascii="Verdana" w:hAnsi="Verdana"/>
      <w:b w:val="0"/>
      <w:i w:val="0"/>
    </w:rPr>
  </w:style>
  <w:style w:type="character" w:customStyle="1" w:styleId="WW8Num36z0">
    <w:name w:val="WW8Num36z0"/>
    <w:rPr>
      <w:u w:val="none"/>
    </w:rPr>
  </w:style>
  <w:style w:type="character" w:customStyle="1" w:styleId="WW8Num37z0">
    <w:name w:val="WW8Num37z0"/>
    <w:rPr>
      <w:u w:val="none"/>
    </w:rPr>
  </w:style>
  <w:style w:type="character" w:customStyle="1" w:styleId="WW8NumSt12z0">
    <w:name w:val="WW8NumSt12z0"/>
    <w:rPr>
      <w:rFonts w:ascii="Times New Roman" w:hAnsi="Times New Roman"/>
    </w:rPr>
  </w:style>
  <w:style w:type="character" w:customStyle="1" w:styleId="WW8NumSt27z0">
    <w:name w:val="WW8NumSt27z0"/>
    <w:rPr>
      <w:rFonts w:ascii="Times New Roman" w:hAnsi="Times New Roman"/>
    </w:rPr>
  </w:style>
  <w:style w:type="character" w:customStyle="1" w:styleId="Absatz-Standardschriftart2">
    <w:name w:val="Absatz-Standardschriftart2"/>
  </w:style>
  <w:style w:type="character" w:styleId="Seitenzahl">
    <w:name w:val="page number"/>
    <w:semiHidden/>
    <w:rPr>
      <w:sz w:val="16"/>
      <w:lang w:val="de-DE"/>
    </w:rPr>
  </w:style>
  <w:style w:type="character" w:customStyle="1" w:styleId="Fodnotetegn">
    <w:name w:val="Fodnotetegn"/>
    <w:rPr>
      <w:vertAlign w:val="superscript"/>
    </w:rPr>
  </w:style>
  <w:style w:type="character" w:customStyle="1" w:styleId="CommentReference">
    <w:name w:val="Comment Reference"/>
    <w:rPr>
      <w:sz w:val="16"/>
      <w:szCs w:val="16"/>
    </w:rPr>
  </w:style>
  <w:style w:type="character" w:customStyle="1" w:styleId="Slutnotetegn">
    <w:name w:val="Slutnotetegn"/>
    <w:rPr>
      <w:vertAlign w:val="superscript"/>
    </w:rPr>
  </w:style>
  <w:style w:type="character" w:customStyle="1" w:styleId="Heading2Char">
    <w:name w:val="Heading 2 Char"/>
    <w:rPr>
      <w:rFonts w:ascii="Verdana" w:hAnsi="Verdana"/>
      <w:b/>
      <w:spacing w:val="10"/>
      <w:sz w:val="17"/>
      <w:lang w:val="da-DK" w:eastAsia="ar-SA" w:bidi="ar-SA"/>
    </w:rPr>
  </w:style>
  <w:style w:type="character" w:customStyle="1" w:styleId="Niveau2Char">
    <w:name w:val="Niveau 2 Char"/>
    <w:rPr>
      <w:rFonts w:ascii="Verdana" w:hAnsi="Verdana"/>
      <w:b/>
      <w:spacing w:val="6"/>
      <w:sz w:val="17"/>
      <w:lang w:val="da-DK" w:eastAsia="ar-SA" w:bidi="ar-SA"/>
    </w:rPr>
  </w:style>
  <w:style w:type="character" w:styleId="Hyperlink">
    <w:name w:val="Hyperlink"/>
    <w:semiHidden/>
    <w:rPr>
      <w:color w:val="000080"/>
      <w:u w:val="single"/>
    </w:rPr>
  </w:style>
  <w:style w:type="character" w:customStyle="1" w:styleId="Nummereringstegn">
    <w:name w:val="Nummereringstegn"/>
  </w:style>
  <w:style w:type="character" w:customStyle="1" w:styleId="MarkeringsbobletekstTegn">
    <w:name w:val="Markeringsbobletekst Tegn"/>
    <w:rPr>
      <w:rFonts w:ascii="Tahoma" w:hAnsi="Tahoma" w:cs="Tahoma"/>
      <w:spacing w:val="6"/>
      <w:sz w:val="16"/>
      <w:szCs w:val="16"/>
      <w:lang w:val="en-GB"/>
    </w:rPr>
  </w:style>
  <w:style w:type="character" w:styleId="BesuchterLink">
    <w:name w:val="FollowedHyperlink"/>
    <w:semiHidden/>
    <w:rPr>
      <w:color w:val="800080"/>
      <w:u w:val="single"/>
    </w:rPr>
  </w:style>
  <w:style w:type="character" w:customStyle="1" w:styleId="MarkeringsbobletekstTegn1">
    <w:name w:val="Markeringsbobletekst Tegn1"/>
    <w:rPr>
      <w:rFonts w:ascii="Tahoma" w:hAnsi="Tahoma" w:cs="Tahoma"/>
      <w:spacing w:val="6"/>
      <w:sz w:val="16"/>
      <w:szCs w:val="16"/>
      <w:lang w:val="en-GB"/>
    </w:rPr>
  </w:style>
  <w:style w:type="paragraph" w:customStyle="1" w:styleId="Heading">
    <w:name w:val="Heading"/>
    <w:basedOn w:val="Standard"/>
    <w:next w:val="Standard"/>
    <w:pPr>
      <w:keepNext/>
    </w:pPr>
    <w:rPr>
      <w:caps/>
      <w:spacing w:val="10"/>
      <w:sz w:val="25"/>
      <w:szCs w:val="25"/>
    </w:rPr>
  </w:style>
  <w:style w:type="paragraph" w:styleId="Textkrper">
    <w:name w:val="Body Text"/>
    <w:basedOn w:val="Standard"/>
    <w:semiHidden/>
    <w:pPr>
      <w:spacing w:after="180"/>
    </w:pPr>
  </w:style>
  <w:style w:type="paragraph" w:styleId="Liste">
    <w:name w:val="List"/>
    <w:basedOn w:val="Textkrper"/>
    <w:semiHidden/>
    <w:rPr>
      <w:rFonts w:cs="Lucidasans"/>
    </w:rPr>
  </w:style>
  <w:style w:type="paragraph" w:customStyle="1" w:styleId="Beschriftung1">
    <w:name w:val="Beschriftung1"/>
    <w:basedOn w:val="Standard"/>
    <w:next w:val="Standard"/>
    <w:rPr>
      <w:b/>
      <w:bCs/>
      <w:sz w:val="20"/>
    </w:rPr>
  </w:style>
  <w:style w:type="paragraph" w:customStyle="1" w:styleId="Index">
    <w:name w:val="Index"/>
    <w:basedOn w:val="Standard"/>
    <w:pPr>
      <w:suppressLineNumbers/>
    </w:pPr>
  </w:style>
  <w:style w:type="paragraph" w:customStyle="1" w:styleId="Overskrift">
    <w:name w:val="Overskrift"/>
    <w:basedOn w:val="Standard"/>
    <w:next w:val="Standard"/>
    <w:pPr>
      <w:keepNext/>
      <w:spacing w:after="180"/>
    </w:pPr>
    <w:rPr>
      <w:b/>
      <w:caps/>
      <w:spacing w:val="10"/>
      <w:szCs w:val="17"/>
    </w:rPr>
  </w:style>
  <w:style w:type="paragraph" w:customStyle="1" w:styleId="Billedtekst1">
    <w:name w:val="Billedtekst1"/>
    <w:basedOn w:val="Standard"/>
    <w:pPr>
      <w:suppressLineNumbers/>
      <w:spacing w:before="120" w:after="120"/>
    </w:pPr>
    <w:rPr>
      <w:rFonts w:cs="Lucidasans"/>
      <w:i/>
      <w:iCs/>
      <w:sz w:val="20"/>
    </w:rPr>
  </w:style>
  <w:style w:type="paragraph" w:customStyle="1" w:styleId="Indeks">
    <w:name w:val="Indeks"/>
    <w:basedOn w:val="Standard"/>
    <w:pPr>
      <w:suppressLineNumbers/>
    </w:pPr>
    <w:rPr>
      <w:rFonts w:cs="Lucidasans"/>
    </w:rPr>
  </w:style>
  <w:style w:type="paragraph" w:customStyle="1" w:styleId="zkontrakt">
    <w:name w:val="zkontrakt"/>
    <w:basedOn w:val="Standard"/>
    <w:pPr>
      <w:spacing w:before="40"/>
    </w:pPr>
    <w:rPr>
      <w:caps/>
      <w:spacing w:val="24"/>
      <w:sz w:val="16"/>
    </w:rPr>
  </w:style>
  <w:style w:type="paragraph" w:styleId="Kopfzeile">
    <w:name w:val="header"/>
    <w:basedOn w:val="Standard"/>
    <w:next w:val="Standard"/>
    <w:semiHidden/>
    <w:pPr>
      <w:tabs>
        <w:tab w:val="center" w:pos="4820"/>
        <w:tab w:val="right" w:pos="9639"/>
      </w:tabs>
    </w:pPr>
    <w:rPr>
      <w:spacing w:val="10"/>
      <w:sz w:val="18"/>
    </w:rPr>
  </w:style>
  <w:style w:type="paragraph" w:styleId="Fuzeile">
    <w:name w:val="footer"/>
    <w:basedOn w:val="Standard"/>
    <w:link w:val="FuzeileZchn"/>
    <w:uiPriority w:val="99"/>
    <w:pPr>
      <w:tabs>
        <w:tab w:val="center" w:pos="4819"/>
        <w:tab w:val="right" w:pos="9638"/>
      </w:tabs>
    </w:pPr>
    <w:rPr>
      <w:lang w:val="de-DE"/>
    </w:rPr>
  </w:style>
  <w:style w:type="paragraph" w:customStyle="1" w:styleId="Opstilmat-that-dass">
    <w:name w:val="Opstil m. at - that - dass"/>
    <w:basedOn w:val="Standard"/>
    <w:pPr>
      <w:tabs>
        <w:tab w:val="left" w:pos="567"/>
      </w:tabs>
      <w:spacing w:after="180"/>
    </w:pPr>
  </w:style>
  <w:style w:type="paragraph" w:customStyle="1" w:styleId="Opstilmbogstav">
    <w:name w:val="Opstil m. bogstav"/>
    <w:basedOn w:val="Standard"/>
    <w:pPr>
      <w:tabs>
        <w:tab w:val="left" w:pos="-5217"/>
      </w:tabs>
      <w:spacing w:after="180"/>
      <w:ind w:left="-964"/>
    </w:pPr>
  </w:style>
  <w:style w:type="paragraph" w:customStyle="1" w:styleId="shs">
    <w:name w:val="shs"/>
    <w:basedOn w:val="Standard"/>
    <w:pPr>
      <w:spacing w:after="54" w:line="240" w:lineRule="auto"/>
    </w:pPr>
    <w:rPr>
      <w:rFonts w:ascii="Gill-Sans-IM" w:hAnsi="Gill-Sans-IM"/>
      <w:spacing w:val="4"/>
      <w:sz w:val="11"/>
      <w:lang w:val="de-DE"/>
    </w:rPr>
  </w:style>
  <w:style w:type="paragraph" w:customStyle="1" w:styleId="Opstilm-pind">
    <w:name w:val="Opstil m. - pind"/>
    <w:basedOn w:val="Standard"/>
    <w:pPr>
      <w:tabs>
        <w:tab w:val="left" w:pos="-5217"/>
      </w:tabs>
      <w:spacing w:after="180"/>
      <w:ind w:left="-964"/>
    </w:pPr>
  </w:style>
  <w:style w:type="paragraph" w:customStyle="1" w:styleId="Opstilmtal">
    <w:name w:val="Opstil m. tal"/>
    <w:basedOn w:val="Standard"/>
    <w:pPr>
      <w:tabs>
        <w:tab w:val="left" w:pos="-5217"/>
      </w:tabs>
      <w:spacing w:after="180"/>
      <w:ind w:left="-964"/>
    </w:pPr>
  </w:style>
  <w:style w:type="paragraph" w:customStyle="1" w:styleId="Udkast">
    <w:name w:val="Udkast"/>
    <w:pPr>
      <w:suppressAutoHyphens/>
      <w:spacing w:line="336" w:lineRule="auto"/>
    </w:pPr>
    <w:rPr>
      <w:rFonts w:ascii="Gill Sans" w:eastAsia="Arial" w:hAnsi="Gill Sans" w:cs="BR-01T"/>
      <w:b/>
      <w:sz w:val="32"/>
      <w:lang w:val="en-GB" w:eastAsia="ar-SA"/>
    </w:rPr>
  </w:style>
  <w:style w:type="paragraph" w:customStyle="1" w:styleId="Opstilmad-re-zu">
    <w:name w:val="Opstil m. ad - re - zu"/>
    <w:basedOn w:val="Standard"/>
    <w:next w:val="Standard"/>
    <w:pPr>
      <w:spacing w:after="120"/>
    </w:pPr>
    <w:rPr>
      <w:u w:val="single"/>
    </w:rPr>
  </w:style>
  <w:style w:type="paragraph" w:customStyle="1" w:styleId="Standardeinzug1">
    <w:name w:val="Standardeinzug1"/>
    <w:basedOn w:val="Standard"/>
    <w:pPr>
      <w:ind w:left="964"/>
    </w:pPr>
  </w:style>
  <w:style w:type="paragraph" w:customStyle="1" w:styleId="Niveau2">
    <w:name w:val="Niveau 2"/>
    <w:basedOn w:val="berschrift2"/>
    <w:next w:val="Standardeinzug1"/>
    <w:pPr>
      <w:keepNext w:val="0"/>
      <w:numPr>
        <w:ilvl w:val="0"/>
        <w:numId w:val="0"/>
      </w:numPr>
    </w:pPr>
    <w:rPr>
      <w:b w:val="0"/>
      <w:spacing w:val="6"/>
    </w:rPr>
  </w:style>
  <w:style w:type="paragraph" w:customStyle="1" w:styleId="Niveau3">
    <w:name w:val="Niveau 3"/>
    <w:basedOn w:val="berschrift3"/>
    <w:next w:val="Standardeinzug1"/>
    <w:pPr>
      <w:keepNext w:val="0"/>
      <w:numPr>
        <w:ilvl w:val="0"/>
        <w:numId w:val="0"/>
      </w:numPr>
    </w:pPr>
    <w:rPr>
      <w:spacing w:val="6"/>
    </w:rPr>
  </w:style>
  <w:style w:type="paragraph" w:customStyle="1" w:styleId="Niveau4">
    <w:name w:val="Niveau 4"/>
    <w:basedOn w:val="berschrift4"/>
    <w:next w:val="Standardeinzug1"/>
    <w:pPr>
      <w:keepNext w:val="0"/>
      <w:numPr>
        <w:ilvl w:val="0"/>
        <w:numId w:val="0"/>
      </w:numPr>
    </w:pPr>
    <w:rPr>
      <w:spacing w:val="6"/>
    </w:rPr>
  </w:style>
  <w:style w:type="paragraph" w:customStyle="1" w:styleId="Niveau5">
    <w:name w:val="Niveau 5"/>
    <w:basedOn w:val="berschrift5"/>
    <w:next w:val="Standardeinzug1"/>
    <w:pPr>
      <w:keepNext w:val="0"/>
      <w:numPr>
        <w:ilvl w:val="0"/>
        <w:numId w:val="0"/>
      </w:numPr>
    </w:pPr>
    <w:rPr>
      <w:spacing w:val="6"/>
    </w:rPr>
  </w:style>
  <w:style w:type="paragraph" w:customStyle="1" w:styleId="Logo">
    <w:name w:val="Logo"/>
    <w:basedOn w:val="Standard"/>
  </w:style>
  <w:style w:type="paragraph" w:styleId="Funotentext">
    <w:name w:val="footnote text"/>
    <w:basedOn w:val="Standard"/>
    <w:semiHidden/>
    <w:rPr>
      <w:sz w:val="16"/>
    </w:rPr>
  </w:style>
  <w:style w:type="paragraph" w:customStyle="1" w:styleId="StdTekstDk">
    <w:name w:val="StdTekstDk"/>
    <w:basedOn w:val="Standard"/>
    <w:rPr>
      <w:vanish/>
    </w:rPr>
  </w:style>
  <w:style w:type="paragraph" w:customStyle="1" w:styleId="StdTekstUk">
    <w:name w:val="StdTekstUk"/>
    <w:basedOn w:val="StdTekstDk"/>
    <w:rPr>
      <w:vanish w:val="0"/>
    </w:rPr>
  </w:style>
  <w:style w:type="paragraph" w:customStyle="1" w:styleId="StdTekstD">
    <w:name w:val="StdTekstD"/>
    <w:basedOn w:val="StdTekstDk"/>
  </w:style>
  <w:style w:type="paragraph" w:customStyle="1" w:styleId="Underoverskrift">
    <w:name w:val="Underoverskrift"/>
    <w:basedOn w:val="Standard"/>
    <w:next w:val="Standardeinzug1"/>
    <w:pPr>
      <w:spacing w:after="180"/>
    </w:pPr>
    <w:rPr>
      <w:b/>
      <w:spacing w:val="10"/>
    </w:rPr>
  </w:style>
  <w:style w:type="paragraph" w:customStyle="1" w:styleId="sfs">
    <w:name w:val="sfs"/>
    <w:basedOn w:val="Standard"/>
    <w:pPr>
      <w:ind w:left="-142" w:right="-142"/>
      <w:jc w:val="center"/>
    </w:pPr>
    <w:rPr>
      <w:rFonts w:ascii="Gill-Sans-IM" w:hAnsi="Gill-Sans-IM"/>
      <w:spacing w:val="10"/>
      <w:sz w:val="11"/>
      <w:lang w:val="de-DE"/>
    </w:rPr>
  </w:style>
  <w:style w:type="paragraph" w:customStyle="1" w:styleId="Advokatnavne">
    <w:name w:val="Advokatnavne"/>
    <w:basedOn w:val="Standard"/>
    <w:pPr>
      <w:spacing w:before="40"/>
      <w:jc w:val="center"/>
    </w:pPr>
    <w:rPr>
      <w:rFonts w:ascii="Gill-Sans-IM" w:hAnsi="Gill-Sans-IM"/>
      <w:spacing w:val="4"/>
      <w:sz w:val="13"/>
      <w:lang w:val="de-DE"/>
    </w:rPr>
  </w:style>
  <w:style w:type="paragraph" w:customStyle="1" w:styleId="Sprechblasentext1">
    <w:name w:val="Sprechblasentext1"/>
    <w:basedOn w:val="Standard"/>
    <w:rPr>
      <w:rFonts w:ascii="Tahoma" w:hAnsi="Tahoma" w:cs="Tahoma"/>
      <w:sz w:val="16"/>
      <w:szCs w:val="16"/>
    </w:rPr>
  </w:style>
  <w:style w:type="paragraph" w:customStyle="1" w:styleId="CommentText">
    <w:name w:val="Comment Text"/>
    <w:basedOn w:val="Standard"/>
    <w:rPr>
      <w:szCs w:val="17"/>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hd w:val="clear" w:color="auto" w:fill="000080"/>
    </w:pPr>
    <w:rPr>
      <w:rFonts w:ascii="Tahoma" w:hAnsi="Tahoma" w:cs="Tahoma"/>
      <w:sz w:val="20"/>
    </w:rPr>
  </w:style>
  <w:style w:type="paragraph" w:styleId="Endnotentext">
    <w:name w:val="endnote text"/>
    <w:basedOn w:val="Standard"/>
    <w:semiHidden/>
  </w:style>
  <w:style w:type="paragraph" w:styleId="Index1">
    <w:name w:val="index 1"/>
    <w:basedOn w:val="Standard"/>
    <w:next w:val="Standard"/>
    <w:semiHidden/>
    <w:pPr>
      <w:ind w:left="170" w:hanging="170"/>
    </w:pPr>
  </w:style>
  <w:style w:type="paragraph" w:styleId="Index2">
    <w:name w:val="index 2"/>
    <w:basedOn w:val="Standard"/>
    <w:next w:val="Standard"/>
    <w:semiHidden/>
    <w:pPr>
      <w:ind w:left="340" w:hanging="170"/>
    </w:pPr>
  </w:style>
  <w:style w:type="paragraph" w:styleId="Index3">
    <w:name w:val="index 3"/>
    <w:basedOn w:val="Standard"/>
    <w:next w:val="Standard"/>
    <w:semiHidden/>
    <w:pPr>
      <w:ind w:left="510" w:hanging="170"/>
    </w:pPr>
  </w:style>
  <w:style w:type="paragraph" w:customStyle="1" w:styleId="Index41">
    <w:name w:val="Index 41"/>
    <w:basedOn w:val="Standard"/>
    <w:next w:val="Standard"/>
    <w:pPr>
      <w:ind w:left="680" w:hanging="170"/>
    </w:pPr>
  </w:style>
  <w:style w:type="paragraph" w:customStyle="1" w:styleId="Index51">
    <w:name w:val="Index 51"/>
    <w:basedOn w:val="Standard"/>
    <w:next w:val="Standard"/>
    <w:pPr>
      <w:ind w:left="850" w:hanging="170"/>
    </w:pPr>
  </w:style>
  <w:style w:type="paragraph" w:customStyle="1" w:styleId="Index61">
    <w:name w:val="Index 61"/>
    <w:basedOn w:val="Standard"/>
    <w:next w:val="Standard"/>
    <w:pPr>
      <w:ind w:left="1020" w:hanging="170"/>
    </w:pPr>
  </w:style>
  <w:style w:type="paragraph" w:customStyle="1" w:styleId="Index71">
    <w:name w:val="Index 71"/>
    <w:basedOn w:val="Standard"/>
    <w:next w:val="Standard"/>
    <w:pPr>
      <w:ind w:left="1190" w:hanging="170"/>
    </w:pPr>
  </w:style>
  <w:style w:type="paragraph" w:customStyle="1" w:styleId="Index81">
    <w:name w:val="Index 81"/>
    <w:basedOn w:val="Standard"/>
    <w:next w:val="Standard"/>
    <w:pPr>
      <w:ind w:left="1360" w:hanging="170"/>
    </w:pPr>
  </w:style>
  <w:style w:type="paragraph" w:customStyle="1" w:styleId="Index91">
    <w:name w:val="Index 91"/>
    <w:basedOn w:val="Standard"/>
    <w:next w:val="Standard"/>
    <w:pPr>
      <w:ind w:left="1530" w:hanging="170"/>
    </w:pPr>
  </w:style>
  <w:style w:type="paragraph" w:styleId="Indexberschrift">
    <w:name w:val="index heading"/>
    <w:basedOn w:val="Standard"/>
    <w:next w:val="Index1"/>
    <w:semiHidden/>
    <w:rPr>
      <w:rFonts w:ascii="Arial" w:hAnsi="Arial" w:cs="Arial"/>
      <w:b/>
      <w:bCs/>
    </w:rPr>
  </w:style>
  <w:style w:type="paragraph" w:customStyle="1" w:styleId="MacroText">
    <w:name w:val="Macro Text"/>
    <w:pPr>
      <w:tabs>
        <w:tab w:val="left" w:pos="480"/>
        <w:tab w:val="left" w:pos="960"/>
        <w:tab w:val="left" w:pos="1440"/>
        <w:tab w:val="left" w:pos="1920"/>
        <w:tab w:val="left" w:pos="2400"/>
        <w:tab w:val="left" w:pos="2880"/>
        <w:tab w:val="left" w:pos="3360"/>
        <w:tab w:val="left" w:pos="3840"/>
        <w:tab w:val="left" w:pos="4320"/>
      </w:tabs>
      <w:suppressAutoHyphens/>
      <w:spacing w:line="312" w:lineRule="auto"/>
    </w:pPr>
    <w:rPr>
      <w:rFonts w:ascii="Courier New" w:eastAsia="Arial" w:hAnsi="Courier New" w:cs="Courier New"/>
      <w:spacing w:val="6"/>
      <w:lang w:val="da-DK" w:eastAsia="ar-SA"/>
    </w:rPr>
  </w:style>
  <w:style w:type="paragraph" w:customStyle="1" w:styleId="Rechtsgrundlagenverzeichnis1">
    <w:name w:val="Rechtsgrundlagenverzeichnis1"/>
    <w:basedOn w:val="Standard"/>
    <w:next w:val="Standard"/>
    <w:pPr>
      <w:ind w:left="170" w:hanging="170"/>
    </w:pPr>
  </w:style>
  <w:style w:type="paragraph" w:customStyle="1" w:styleId="Abbildungsverzeichnis1">
    <w:name w:val="Abbildungsverzeichnis1"/>
    <w:basedOn w:val="Standard"/>
    <w:next w:val="Standard"/>
  </w:style>
  <w:style w:type="paragraph" w:customStyle="1" w:styleId="RGV-berschrift1">
    <w:name w:val="RGV-Überschrift1"/>
    <w:basedOn w:val="Standard"/>
    <w:next w:val="Standard"/>
    <w:pPr>
      <w:spacing w:before="120"/>
    </w:pPr>
    <w:rPr>
      <w:rFonts w:ascii="Arial" w:hAnsi="Arial" w:cs="Arial"/>
      <w:b/>
      <w:bCs/>
      <w:sz w:val="24"/>
      <w:szCs w:val="24"/>
    </w:rPr>
  </w:style>
  <w:style w:type="paragraph" w:styleId="Verzeichnis1">
    <w:name w:val="toc 1"/>
    <w:basedOn w:val="Standard"/>
    <w:next w:val="Standard"/>
    <w:semiHidden/>
  </w:style>
  <w:style w:type="paragraph" w:styleId="Verzeichnis2">
    <w:name w:val="toc 2"/>
    <w:basedOn w:val="Standard"/>
    <w:next w:val="Standard"/>
    <w:semiHidden/>
    <w:pPr>
      <w:ind w:left="170"/>
    </w:pPr>
  </w:style>
  <w:style w:type="paragraph" w:styleId="Verzeichnis3">
    <w:name w:val="toc 3"/>
    <w:basedOn w:val="Standard"/>
    <w:next w:val="Standard"/>
    <w:semiHidden/>
    <w:pPr>
      <w:ind w:left="340"/>
    </w:pPr>
  </w:style>
  <w:style w:type="paragraph" w:styleId="Verzeichnis4">
    <w:name w:val="toc 4"/>
    <w:basedOn w:val="Standard"/>
    <w:next w:val="Standard"/>
    <w:semiHidden/>
    <w:pPr>
      <w:ind w:left="510"/>
    </w:pPr>
  </w:style>
  <w:style w:type="paragraph" w:styleId="Verzeichnis5">
    <w:name w:val="toc 5"/>
    <w:basedOn w:val="Standard"/>
    <w:next w:val="Standard"/>
    <w:semiHidden/>
    <w:pPr>
      <w:ind w:left="680"/>
    </w:pPr>
  </w:style>
  <w:style w:type="paragraph" w:styleId="Verzeichnis6">
    <w:name w:val="toc 6"/>
    <w:basedOn w:val="Standard"/>
    <w:next w:val="Standard"/>
    <w:semiHidden/>
    <w:pPr>
      <w:ind w:left="850"/>
    </w:pPr>
  </w:style>
  <w:style w:type="paragraph" w:styleId="Verzeichnis7">
    <w:name w:val="toc 7"/>
    <w:basedOn w:val="Standard"/>
    <w:next w:val="Standard"/>
    <w:semiHidden/>
    <w:pPr>
      <w:ind w:left="1020"/>
    </w:pPr>
  </w:style>
  <w:style w:type="paragraph" w:styleId="Verzeichnis8">
    <w:name w:val="toc 8"/>
    <w:basedOn w:val="Standard"/>
    <w:next w:val="Standard"/>
    <w:semiHidden/>
    <w:pPr>
      <w:ind w:left="1190"/>
    </w:pPr>
  </w:style>
  <w:style w:type="paragraph" w:styleId="Verzeichnis9">
    <w:name w:val="toc 9"/>
    <w:basedOn w:val="Standard"/>
    <w:next w:val="Standard"/>
    <w:semiHidden/>
    <w:pPr>
      <w:ind w:left="1360"/>
    </w:pPr>
  </w:style>
  <w:style w:type="paragraph" w:styleId="Umschlagadresse">
    <w:name w:val="envelope address"/>
    <w:basedOn w:val="Endnotentext"/>
    <w:semiHidden/>
  </w:style>
  <w:style w:type="paragraph" w:customStyle="1" w:styleId="Textkrper21">
    <w:name w:val="Textkörper 21"/>
    <w:basedOn w:val="Standard"/>
    <w:pPr>
      <w:spacing w:after="180" w:line="480" w:lineRule="auto"/>
    </w:pPr>
  </w:style>
  <w:style w:type="paragraph" w:customStyle="1" w:styleId="Textkrper31">
    <w:name w:val="Textkörper 31"/>
    <w:basedOn w:val="Standard"/>
    <w:pPr>
      <w:spacing w:after="180"/>
    </w:pPr>
    <w:rPr>
      <w:sz w:val="16"/>
      <w:szCs w:val="16"/>
    </w:rPr>
  </w:style>
  <w:style w:type="paragraph" w:customStyle="1" w:styleId="Textkrper-Erstzeileneinzug1">
    <w:name w:val="Textkörper-Erstzeileneinzug1"/>
    <w:basedOn w:val="Textkrper"/>
    <w:pPr>
      <w:ind w:firstLine="210"/>
    </w:pPr>
  </w:style>
  <w:style w:type="paragraph" w:styleId="Textkrper-Zeileneinzug">
    <w:name w:val="Body Text Indent"/>
    <w:basedOn w:val="Standard"/>
    <w:semiHidden/>
    <w:pPr>
      <w:spacing w:after="180"/>
      <w:ind w:left="284"/>
    </w:pPr>
  </w:style>
  <w:style w:type="paragraph" w:customStyle="1" w:styleId="Textkrper-Erstzeileneinzug21">
    <w:name w:val="Textkörper-Erstzeileneinzug 21"/>
    <w:basedOn w:val="Textkrper-Zeileneinzug"/>
    <w:pPr>
      <w:ind w:firstLine="210"/>
    </w:pPr>
  </w:style>
  <w:style w:type="paragraph" w:customStyle="1" w:styleId="Textkrper-Einzug21">
    <w:name w:val="Textkörper-Einzug 21"/>
    <w:basedOn w:val="Standard"/>
    <w:pPr>
      <w:spacing w:after="180" w:line="480" w:lineRule="auto"/>
      <w:ind w:left="284"/>
    </w:pPr>
  </w:style>
  <w:style w:type="paragraph" w:customStyle="1" w:styleId="Textkrper-Einzug31">
    <w:name w:val="Textkörper-Einzug 31"/>
    <w:basedOn w:val="Standard"/>
    <w:pPr>
      <w:spacing w:after="180"/>
      <w:ind w:left="284"/>
    </w:pPr>
    <w:rPr>
      <w:sz w:val="16"/>
      <w:szCs w:val="16"/>
    </w:rPr>
  </w:style>
  <w:style w:type="paragraph" w:customStyle="1" w:styleId="Listenfortsetzung1">
    <w:name w:val="Listenfortsetzung1"/>
    <w:basedOn w:val="Standard"/>
    <w:pPr>
      <w:spacing w:after="180"/>
      <w:ind w:left="284"/>
    </w:pPr>
  </w:style>
  <w:style w:type="paragraph" w:customStyle="1" w:styleId="Listenfortsetzung21">
    <w:name w:val="Listenfortsetzung 21"/>
    <w:basedOn w:val="Standard"/>
    <w:pPr>
      <w:spacing w:after="180"/>
      <w:ind w:left="567"/>
    </w:pPr>
  </w:style>
  <w:style w:type="paragraph" w:customStyle="1" w:styleId="Listenfortsetzung31">
    <w:name w:val="Listenfortsetzung 31"/>
    <w:basedOn w:val="Standard"/>
    <w:pPr>
      <w:spacing w:after="180"/>
      <w:ind w:left="851"/>
    </w:pPr>
  </w:style>
  <w:style w:type="paragraph" w:customStyle="1" w:styleId="Listenfortsetzung41">
    <w:name w:val="Listenfortsetzung 41"/>
    <w:basedOn w:val="Standard"/>
    <w:pPr>
      <w:spacing w:after="180"/>
      <w:ind w:left="1134"/>
    </w:pPr>
  </w:style>
  <w:style w:type="paragraph" w:customStyle="1" w:styleId="Listenfortsetzung51">
    <w:name w:val="Listenfortsetzung 51"/>
    <w:basedOn w:val="Standard"/>
    <w:pPr>
      <w:spacing w:after="180"/>
      <w:ind w:left="1418"/>
    </w:pPr>
  </w:style>
  <w:style w:type="paragraph" w:customStyle="1" w:styleId="Citat">
    <w:name w:val="Citat"/>
    <w:basedOn w:val="Standard"/>
    <w:next w:val="Standard"/>
    <w:pPr>
      <w:ind w:left="567" w:right="567"/>
    </w:pPr>
    <w:rPr>
      <w:sz w:val="16"/>
      <w:szCs w:val="16"/>
    </w:rPr>
  </w:style>
  <w:style w:type="paragraph" w:customStyle="1" w:styleId="Tabelindhold">
    <w:name w:val="Tabelindhold"/>
    <w:basedOn w:val="Standard"/>
    <w:pPr>
      <w:suppressLineNumbers/>
    </w:pPr>
  </w:style>
  <w:style w:type="paragraph" w:customStyle="1" w:styleId="Tabeloverskrift">
    <w:name w:val="Tabeloverskrift"/>
    <w:basedOn w:val="Tabelindhold"/>
    <w:pPr>
      <w:jc w:val="center"/>
    </w:pPr>
    <w:rPr>
      <w:b/>
      <w:bCs/>
      <w:i/>
      <w:iCs/>
    </w:rPr>
  </w:style>
  <w:style w:type="paragraph" w:customStyle="1" w:styleId="Rammeindhold">
    <w:name w:val="Rammeindhold"/>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Textkrper"/>
  </w:style>
  <w:style w:type="paragraph" w:customStyle="1" w:styleId="Ballontekst">
    <w:name w:val="Ballontekst"/>
    <w:basedOn w:val="Standard"/>
    <w:pPr>
      <w:spacing w:line="240" w:lineRule="auto"/>
    </w:pPr>
    <w:rPr>
      <w:rFonts w:ascii="Tahoma" w:hAnsi="Tahoma" w:cs="Tahoma"/>
      <w:sz w:val="16"/>
      <w:szCs w:val="16"/>
    </w:rPr>
  </w:style>
  <w:style w:type="paragraph" w:customStyle="1" w:styleId="Opstilling-punkttegn1">
    <w:name w:val="Opstilling - punkttegn1"/>
    <w:basedOn w:val="Standard"/>
  </w:style>
  <w:style w:type="paragraph" w:customStyle="1" w:styleId="Markeringsbobletekst">
    <w:name w:val="Markeringsbobletekst"/>
    <w:basedOn w:val="Standard"/>
    <w:pPr>
      <w:spacing w:line="240" w:lineRule="auto"/>
    </w:pPr>
    <w:rPr>
      <w:rFonts w:ascii="Tahoma" w:hAnsi="Tahoma" w:cs="Tahoma"/>
      <w:sz w:val="16"/>
      <w:szCs w:val="16"/>
    </w:rPr>
  </w:style>
  <w:style w:type="paragraph" w:styleId="Listenabsatz">
    <w:name w:val="List Paragraph"/>
    <w:basedOn w:val="Standard"/>
    <w:uiPriority w:val="34"/>
    <w:qFormat/>
    <w:rsid w:val="002B10A2"/>
    <w:pPr>
      <w:spacing w:after="160" w:line="259" w:lineRule="auto"/>
      <w:ind w:left="720"/>
      <w:contextualSpacing/>
    </w:pPr>
    <w:rPr>
      <w:rFonts w:ascii="Calibri" w:eastAsia="Calibri" w:hAnsi="Calibri" w:cs="Times New Roman"/>
      <w:spacing w:val="0"/>
      <w:sz w:val="22"/>
      <w:szCs w:val="22"/>
      <w:lang w:val="de-DE" w:eastAsia="en-US"/>
    </w:rPr>
  </w:style>
  <w:style w:type="paragraph" w:styleId="NurText">
    <w:name w:val="Plain Text"/>
    <w:basedOn w:val="Standard"/>
    <w:link w:val="NurTextZchn"/>
    <w:uiPriority w:val="99"/>
    <w:unhideWhenUsed/>
    <w:rsid w:val="00BD630D"/>
    <w:pPr>
      <w:spacing w:line="240" w:lineRule="auto"/>
    </w:pPr>
    <w:rPr>
      <w:rFonts w:ascii="Calibri" w:eastAsia="Calibri" w:hAnsi="Calibri" w:cs="Calibri"/>
      <w:spacing w:val="0"/>
      <w:sz w:val="22"/>
      <w:szCs w:val="22"/>
      <w:lang w:val="de-DE" w:eastAsia="en-US"/>
    </w:rPr>
  </w:style>
  <w:style w:type="character" w:customStyle="1" w:styleId="NurTextZchn">
    <w:name w:val="Nur Text Zchn"/>
    <w:link w:val="NurText"/>
    <w:uiPriority w:val="99"/>
    <w:rsid w:val="00BD630D"/>
    <w:rPr>
      <w:rFonts w:ascii="Calibri" w:eastAsia="Calibri" w:hAnsi="Calibri" w:cs="Calibri"/>
      <w:sz w:val="22"/>
      <w:szCs w:val="22"/>
      <w:lang w:eastAsia="en-US"/>
    </w:rPr>
  </w:style>
  <w:style w:type="paragraph" w:styleId="Sprechblasentext">
    <w:name w:val="Balloon Text"/>
    <w:basedOn w:val="Standard"/>
    <w:link w:val="SprechblasentextZchn"/>
    <w:uiPriority w:val="99"/>
    <w:semiHidden/>
    <w:unhideWhenUsed/>
    <w:rsid w:val="00BD630D"/>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BD630D"/>
    <w:rPr>
      <w:rFonts w:ascii="Segoe UI" w:hAnsi="Segoe UI" w:cs="Segoe UI"/>
      <w:spacing w:val="6"/>
      <w:sz w:val="18"/>
      <w:szCs w:val="18"/>
      <w:lang w:val="en-GB" w:eastAsia="ar-SA"/>
    </w:rPr>
  </w:style>
  <w:style w:type="character" w:customStyle="1" w:styleId="FuzeileZchn">
    <w:name w:val="Fußzeile Zchn"/>
    <w:basedOn w:val="Absatz-Standardschriftart"/>
    <w:link w:val="Fuzeile"/>
    <w:uiPriority w:val="99"/>
    <w:rsid w:val="001E2EB7"/>
    <w:rPr>
      <w:rFonts w:ascii="Verdana" w:hAnsi="Verdana" w:cs="BR-01T"/>
      <w:spacing w:val="6"/>
      <w:sz w:val="1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AB73-C85B-4B45-9F74-694AB2E9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14055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Protokollat - Kromann Reumert København og Århus</vt:lpstr>
    </vt:vector>
  </TitlesOfParts>
  <Company/>
  <LinksUpToDate>false</LinksUpToDate>
  <CharactersWithSpaces>16253</CharactersWithSpaces>
  <SharedDoc>false</SharedDoc>
  <HLinks>
    <vt:vector size="12" baseType="variant">
      <vt:variant>
        <vt:i4>2228241</vt:i4>
      </vt:variant>
      <vt:variant>
        <vt:i4>3</vt:i4>
      </vt:variant>
      <vt:variant>
        <vt:i4>0</vt:i4>
      </vt:variant>
      <vt:variant>
        <vt:i4>5</vt:i4>
      </vt:variant>
      <vt:variant>
        <vt:lpwstr>mailto:sales@dralle.dk</vt:lpwstr>
      </vt:variant>
      <vt:variant>
        <vt:lpwstr/>
      </vt:variant>
      <vt:variant>
        <vt:i4>458831</vt:i4>
      </vt:variant>
      <vt:variant>
        <vt:i4>0</vt:i4>
      </vt:variant>
      <vt:variant>
        <vt:i4>0</vt:i4>
      </vt:variant>
      <vt:variant>
        <vt:i4>5</vt:i4>
      </vt:variant>
      <vt:variant>
        <vt:lpwstr>http://www.dralle.dk/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Protokollat - Kromann Reumert København og Århus</dc:title>
  <dc:subject/>
  <dc:creator>BRJ</dc:creator>
  <cp:keywords/>
  <cp:lastModifiedBy>Ulrich Heindl</cp:lastModifiedBy>
  <cp:revision>3</cp:revision>
  <cp:lastPrinted>2020-09-15T10:28:00Z</cp:lastPrinted>
  <dcterms:created xsi:type="dcterms:W3CDTF">2022-05-23T14:39:00Z</dcterms:created>
  <dcterms:modified xsi:type="dcterms:W3CDTF">2022-05-23T14:52:00Z</dcterms:modified>
</cp:coreProperties>
</file>